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0136" w:rsidRPr="00770136" w:rsidRDefault="00770136" w:rsidP="0005787A">
      <w:pPr>
        <w:spacing w:line="276" w:lineRule="auto"/>
        <w:jc w:val="center"/>
        <w:rPr>
          <w:sz w:val="24"/>
        </w:rPr>
      </w:pPr>
      <w:r w:rsidRPr="00770136">
        <w:rPr>
          <w:sz w:val="24"/>
        </w:rPr>
        <w:t>UCHWAŁA NR XIX/……../2026</w:t>
      </w:r>
    </w:p>
    <w:p w:rsidR="00770136" w:rsidRPr="00770136" w:rsidRDefault="00770136" w:rsidP="0005787A">
      <w:pPr>
        <w:spacing w:line="276" w:lineRule="auto"/>
        <w:jc w:val="center"/>
        <w:rPr>
          <w:sz w:val="24"/>
        </w:rPr>
      </w:pPr>
      <w:r w:rsidRPr="00770136">
        <w:rPr>
          <w:sz w:val="24"/>
        </w:rPr>
        <w:t>RADY GMINY STARE POLE</w:t>
      </w:r>
    </w:p>
    <w:p w:rsidR="00770136" w:rsidRPr="00770136" w:rsidRDefault="00770136" w:rsidP="0005787A">
      <w:pPr>
        <w:spacing w:line="276" w:lineRule="auto"/>
        <w:jc w:val="center"/>
        <w:rPr>
          <w:sz w:val="24"/>
        </w:rPr>
      </w:pPr>
      <w:r w:rsidRPr="00770136">
        <w:rPr>
          <w:sz w:val="24"/>
        </w:rPr>
        <w:t>z dnia 25 lutego 2026 r.</w:t>
      </w:r>
    </w:p>
    <w:p w:rsidR="00770136" w:rsidRPr="00770136" w:rsidRDefault="00770136" w:rsidP="0005787A">
      <w:pPr>
        <w:spacing w:line="276" w:lineRule="auto"/>
        <w:jc w:val="center"/>
        <w:rPr>
          <w:sz w:val="24"/>
        </w:rPr>
      </w:pPr>
    </w:p>
    <w:p w:rsidR="005B4A33" w:rsidRPr="00770136" w:rsidRDefault="00000000" w:rsidP="0005787A">
      <w:pPr>
        <w:keepNext/>
        <w:spacing w:after="480" w:line="276" w:lineRule="auto"/>
        <w:jc w:val="center"/>
        <w:rPr>
          <w:sz w:val="24"/>
        </w:rPr>
      </w:pPr>
      <w:r w:rsidRPr="00770136">
        <w:rPr>
          <w:sz w:val="24"/>
        </w:rPr>
        <w:t xml:space="preserve">w sprawie uchwalenia zmiany miejscowego planu zagospodarowania przestrzennego dla działek </w:t>
      </w:r>
      <w:proofErr w:type="spellStart"/>
      <w:r w:rsidRPr="00770136">
        <w:rPr>
          <w:sz w:val="24"/>
        </w:rPr>
        <w:t>ewid</w:t>
      </w:r>
      <w:proofErr w:type="spellEnd"/>
      <w:r w:rsidRPr="00770136">
        <w:rPr>
          <w:sz w:val="24"/>
        </w:rPr>
        <w:t>. nr 613/19, nr 613/23, nr 614/3 obręb Stare Pole, gmina Stare Pole</w:t>
      </w:r>
    </w:p>
    <w:p w:rsidR="005B4A33" w:rsidRPr="00770136" w:rsidRDefault="00000000" w:rsidP="0005787A">
      <w:pPr>
        <w:keepLines/>
        <w:spacing w:before="120" w:after="120" w:line="276" w:lineRule="auto"/>
        <w:rPr>
          <w:sz w:val="24"/>
        </w:rPr>
      </w:pPr>
      <w:r w:rsidRPr="00770136">
        <w:rPr>
          <w:sz w:val="24"/>
        </w:rPr>
        <w:t xml:space="preserve">Na podstawie art. 18 ust. 2 pkt 5 i art. 40 ust. 1 ustawy z dnia 8 marca 1990 r. o samorządzie gminnym </w:t>
      </w:r>
      <w:r w:rsidR="00770136" w:rsidRPr="00770136">
        <w:rPr>
          <w:sz w:val="24"/>
          <w:szCs w:val="28"/>
        </w:rPr>
        <w:t xml:space="preserve">(Dz. U. z 2025 r., poz. 1153, 1436), </w:t>
      </w:r>
      <w:r w:rsidRPr="00770136">
        <w:rPr>
          <w:sz w:val="24"/>
        </w:rPr>
        <w:t xml:space="preserve">oraz art. 20 ust. 1 ustawy z dnia 27 marca 2003 r. o planowaniu i zagospodarowaniu przestrzennym </w:t>
      </w:r>
      <w:bookmarkStart w:id="0" w:name="_Hlk221527428"/>
      <w:r w:rsidRPr="00770136">
        <w:rPr>
          <w:sz w:val="24"/>
        </w:rPr>
        <w:t>(Dz. U. z 2024 r.</w:t>
      </w:r>
      <w:r w:rsidR="00770136" w:rsidRPr="00770136">
        <w:rPr>
          <w:sz w:val="24"/>
        </w:rPr>
        <w:t>,</w:t>
      </w:r>
      <w:r w:rsidRPr="00770136">
        <w:rPr>
          <w:sz w:val="24"/>
        </w:rPr>
        <w:t xml:space="preserve"> poz. 1130</w:t>
      </w:r>
      <w:r w:rsidR="00770136" w:rsidRPr="00770136">
        <w:rPr>
          <w:sz w:val="24"/>
        </w:rPr>
        <w:t>, 1907, 1940, z 2025r., poz. 527, 680, 1668, 1847, z 2026 r., poz. 24</w:t>
      </w:r>
      <w:r w:rsidRPr="00770136">
        <w:rPr>
          <w:sz w:val="24"/>
        </w:rPr>
        <w:t xml:space="preserve">), </w:t>
      </w:r>
      <w:bookmarkEnd w:id="0"/>
      <w:r w:rsidRPr="00770136">
        <w:rPr>
          <w:sz w:val="24"/>
        </w:rPr>
        <w:t xml:space="preserve">w związku z uchwałą </w:t>
      </w:r>
      <w:r w:rsidR="00770136" w:rsidRPr="00770136">
        <w:rPr>
          <w:sz w:val="24"/>
        </w:rPr>
        <w:t>n</w:t>
      </w:r>
      <w:r w:rsidRPr="00770136">
        <w:rPr>
          <w:sz w:val="24"/>
        </w:rPr>
        <w:t xml:space="preserve">r VII/66/2024 z dnia 30 grudnia 2024 r. w sprawie przystąpienia do sporządzenia zmiany miejscowego planu zagospodarowania przestrzennego dla działek </w:t>
      </w:r>
      <w:proofErr w:type="spellStart"/>
      <w:r w:rsidRPr="00770136">
        <w:rPr>
          <w:sz w:val="24"/>
        </w:rPr>
        <w:t>ewid</w:t>
      </w:r>
      <w:proofErr w:type="spellEnd"/>
      <w:r w:rsidRPr="00770136">
        <w:rPr>
          <w:sz w:val="24"/>
        </w:rPr>
        <w:t>. nr 613/19, nr 613/23, nr 614/3 obręb Stare Pole, gmina Stare Pole uchwala się, co następuje:</w:t>
      </w:r>
    </w:p>
    <w:p w:rsidR="00770136" w:rsidRDefault="00770136" w:rsidP="0005787A">
      <w:pPr>
        <w:keepNext/>
        <w:keepLines/>
        <w:spacing w:line="276" w:lineRule="auto"/>
        <w:jc w:val="center"/>
        <w:rPr>
          <w:sz w:val="24"/>
        </w:rPr>
      </w:pPr>
    </w:p>
    <w:p w:rsidR="005B4A33" w:rsidRPr="00770136" w:rsidRDefault="00000000" w:rsidP="0005787A">
      <w:pPr>
        <w:keepNext/>
        <w:keepLines/>
        <w:spacing w:line="276" w:lineRule="auto"/>
        <w:jc w:val="center"/>
        <w:rPr>
          <w:sz w:val="24"/>
        </w:rPr>
      </w:pPr>
      <w:r w:rsidRPr="00770136">
        <w:rPr>
          <w:sz w:val="24"/>
        </w:rPr>
        <w:t>Rozdział 1.</w:t>
      </w:r>
      <w:r w:rsidRPr="00770136">
        <w:rPr>
          <w:sz w:val="24"/>
        </w:rPr>
        <w:br/>
        <w:t>Ustalenia ogólne</w:t>
      </w:r>
    </w:p>
    <w:p w:rsidR="005B4A33" w:rsidRPr="00770136" w:rsidRDefault="00000000" w:rsidP="0005787A">
      <w:pPr>
        <w:keepLines/>
        <w:spacing w:before="120" w:after="120" w:line="276" w:lineRule="auto"/>
        <w:rPr>
          <w:sz w:val="24"/>
        </w:rPr>
      </w:pPr>
      <w:r w:rsidRPr="00770136">
        <w:rPr>
          <w:sz w:val="24"/>
        </w:rPr>
        <w:t xml:space="preserve">§ 1. Uchwala się zmianę miejscowego planu zagospodarowania przestrzennego dla działek </w:t>
      </w:r>
      <w:proofErr w:type="spellStart"/>
      <w:r w:rsidRPr="00770136">
        <w:rPr>
          <w:sz w:val="24"/>
        </w:rPr>
        <w:t>ewid</w:t>
      </w:r>
      <w:proofErr w:type="spellEnd"/>
      <w:r w:rsidRPr="00770136">
        <w:rPr>
          <w:sz w:val="24"/>
        </w:rPr>
        <w:t>. nr 613/19, nr 613/23, nr 614/3 obręb Stare Pole, gmina Stare Pole, zwaną dalej „planem”, stwierdzając, że nie narusza ona ustaleń studium uwarunkowań i kierunków zagospodarowania przestrzennego gminy Stare Pole.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§ 2. 1. Plan obejmuje obszar, którego granice określono na załączniku nr 1 do uchwały.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2. </w:t>
      </w:r>
      <w:r w:rsidRPr="00770136">
        <w:rPr>
          <w:color w:val="000000"/>
          <w:sz w:val="24"/>
          <w:u w:color="000000"/>
        </w:rPr>
        <w:t>Załącznikami do uchwały są: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1) </w:t>
      </w:r>
      <w:r w:rsidRPr="00770136">
        <w:rPr>
          <w:color w:val="000000"/>
          <w:sz w:val="24"/>
          <w:u w:color="000000"/>
        </w:rPr>
        <w:t>rysunek planu w skali 1:1000, będący integralną częścią uchwały i stanowiący załącznik nr 1 do uchwały;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2) </w:t>
      </w:r>
      <w:r w:rsidRPr="00770136">
        <w:rPr>
          <w:color w:val="000000"/>
          <w:sz w:val="24"/>
          <w:u w:color="000000"/>
        </w:rPr>
        <w:t>rozstrzygnięcie o sposobie realizacji, zapisanych w planie, inwestycji z zakresu infrastruktury technicznej, które należą do zadań własnych gminy oraz zasadach ich finansowania, zgodnie z przepisami o finansach publicznych, stanowiące załącznik nr 2 do uchwały;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3) </w:t>
      </w:r>
      <w:r w:rsidRPr="00770136">
        <w:rPr>
          <w:color w:val="000000"/>
          <w:sz w:val="24"/>
          <w:u w:color="000000"/>
        </w:rPr>
        <w:t>dane przestrzenne, stanowiące załącznik nr 3 do uchwały.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§ 3. </w:t>
      </w:r>
      <w:r w:rsidRPr="00770136">
        <w:rPr>
          <w:color w:val="000000"/>
          <w:sz w:val="24"/>
          <w:u w:color="000000"/>
        </w:rPr>
        <w:t>Ilekroć w przepisach niniejszej uchwały jest mowa o: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1) </w:t>
      </w:r>
      <w:r w:rsidRPr="00770136">
        <w:rPr>
          <w:color w:val="000000"/>
          <w:sz w:val="24"/>
          <w:u w:color="000000"/>
        </w:rPr>
        <w:t>infrastrukturze technicznej – należy przez to rozumieć sieci: wodociągowe, kanalizacji sanitarnej, kanalizacji deszczowej, kanalizacji ogólnospławnej, gazowe, ciepłownicze, elektroenergetyczne, oświetlenia, telekomunikacyjne, teleinformatyczne, światłowodowe, inne sieci przesyłowe oraz urządzenia i obiekty bezpośrednio z nimi związane;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2) </w:t>
      </w:r>
      <w:r w:rsidRPr="00770136">
        <w:rPr>
          <w:color w:val="000000"/>
          <w:sz w:val="24"/>
          <w:u w:color="000000"/>
        </w:rPr>
        <w:t>liniach rozgraniczających – należy przez to rozumieć linie rozgraniczające tereny o różnym przeznaczeniu lub różnych zasadach zagospodarowania;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3) </w:t>
      </w:r>
      <w:r w:rsidRPr="00770136">
        <w:rPr>
          <w:color w:val="000000"/>
          <w:sz w:val="24"/>
          <w:u w:color="000000"/>
        </w:rPr>
        <w:t>nieprzekraczalnych liniach zabudowy – należy przez to rozumieć linie stanowiące granice dla usytuowania budynków, przy czym dopuszcza się wysunięcie poza wyznaczone linie o nie więcej niż 1,5 m drugorzędnych elementów budynków, np.: balkonu, ocieplenia ściany, gzymsu, okapu dachu, rynny, rury spustowej, itp.;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lastRenderedPageBreak/>
        <w:t>4) </w:t>
      </w:r>
      <w:r w:rsidRPr="00770136">
        <w:rPr>
          <w:color w:val="000000"/>
          <w:sz w:val="24"/>
          <w:u w:color="000000"/>
        </w:rPr>
        <w:t>obiektach towarzyszących – należy przez to rozumieć: garaże, budynki gospodarcze, obiekty małej architektury, urządzenia rekreacyjne i sportowe, oczka wodne, urządzenia służące uzyskaniu energii ze źródeł odnawialnych o mocy nie przekraczającej 100 kW;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5) </w:t>
      </w:r>
      <w:r w:rsidRPr="00770136">
        <w:rPr>
          <w:color w:val="000000"/>
          <w:sz w:val="24"/>
          <w:u w:color="000000"/>
        </w:rPr>
        <w:t>przepisach odrębnych – należy przez to rozumieć przepisy ustaw wraz z aktami wykonawczymi oraz przepisy aktów prawa miejscowego dotyczące obszaru objętego planem;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6) </w:t>
      </w:r>
      <w:r w:rsidRPr="00770136">
        <w:rPr>
          <w:color w:val="000000"/>
          <w:sz w:val="24"/>
          <w:u w:color="000000"/>
        </w:rPr>
        <w:t>rysunku planu – należy przez to rozumieć część graficzną planu;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7) </w:t>
      </w:r>
      <w:r w:rsidRPr="00770136">
        <w:rPr>
          <w:color w:val="000000"/>
          <w:sz w:val="24"/>
          <w:u w:color="000000"/>
        </w:rPr>
        <w:t>terenie – należy przez to rozumieć obszar, wyznaczony liniami rozgraniczającymi oraz oznaczony symbolem, określającym przeznaczenie terenu;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8) </w:t>
      </w:r>
      <w:r w:rsidRPr="00770136">
        <w:rPr>
          <w:color w:val="000000"/>
          <w:sz w:val="24"/>
          <w:u w:color="000000"/>
        </w:rPr>
        <w:t>uchwale – należy przez to rozumieć niniejszą uchwałę;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9) </w:t>
      </w:r>
      <w:r w:rsidRPr="00770136">
        <w:rPr>
          <w:color w:val="000000"/>
          <w:sz w:val="24"/>
          <w:u w:color="000000"/>
        </w:rPr>
        <w:t>urządzeniach towarzyszących – należy przez to rozumieć urządzenia zapewniające możliwość użytkowania terenu zgodnie z jego przeznaczeniem;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10) </w:t>
      </w:r>
      <w:r w:rsidRPr="00770136">
        <w:rPr>
          <w:color w:val="000000"/>
          <w:sz w:val="24"/>
          <w:u w:color="000000"/>
        </w:rPr>
        <w:t>usługach nieuciążliwych – należy przez to rozumieć działalności usługowe spełniające wymogi ochrony środowiska, które nie powodują przekroczenia standardów jakości środowiska określonych w przepisach odrębnych. Ponadto, do usług nieuciążliwych nie można zaliczyć działalności usługowej obejmującej: skup, przeładunek, handel złomem i innymi odpadami.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§ 4. 1. </w:t>
      </w:r>
      <w:r w:rsidRPr="00770136">
        <w:rPr>
          <w:color w:val="000000"/>
          <w:sz w:val="24"/>
          <w:u w:color="000000"/>
        </w:rPr>
        <w:t>Następujące oznaczenia graficzne na rysunku planu stanowią obowiązujące ustalenia planu: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1) </w:t>
      </w:r>
      <w:r w:rsidRPr="00770136">
        <w:rPr>
          <w:color w:val="000000"/>
          <w:sz w:val="24"/>
          <w:u w:color="000000"/>
        </w:rPr>
        <w:t>granice obszaru objętego planem;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2) </w:t>
      </w:r>
      <w:r w:rsidRPr="00770136">
        <w:rPr>
          <w:color w:val="000000"/>
          <w:sz w:val="24"/>
          <w:u w:color="000000"/>
        </w:rPr>
        <w:t>linie rozgraniczające tereny;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3) </w:t>
      </w:r>
      <w:r w:rsidRPr="00770136">
        <w:rPr>
          <w:color w:val="000000"/>
          <w:sz w:val="24"/>
          <w:u w:color="000000"/>
        </w:rPr>
        <w:t>symbol terenu;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4) </w:t>
      </w:r>
      <w:r w:rsidRPr="00770136">
        <w:rPr>
          <w:color w:val="000000"/>
          <w:sz w:val="24"/>
          <w:u w:color="000000"/>
        </w:rPr>
        <w:t>nieprzekraczalne linie zabudowy;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5) </w:t>
      </w:r>
      <w:r w:rsidRPr="00770136">
        <w:rPr>
          <w:color w:val="000000"/>
          <w:sz w:val="24"/>
          <w:u w:color="000000"/>
        </w:rPr>
        <w:t>linie wymiarowe w metrach;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6) </w:t>
      </w:r>
      <w:r w:rsidRPr="00770136">
        <w:rPr>
          <w:color w:val="000000"/>
          <w:sz w:val="24"/>
          <w:u w:color="000000"/>
        </w:rPr>
        <w:t>pas zieleni izolacyjno-krajobrazowej;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7) </w:t>
      </w:r>
      <w:r w:rsidRPr="00770136">
        <w:rPr>
          <w:color w:val="000000"/>
          <w:sz w:val="24"/>
          <w:u w:color="000000"/>
        </w:rPr>
        <w:t>wartościowa zieleń wysoka związana z układem ruralistycznym wsi Stare Pole;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8) </w:t>
      </w:r>
      <w:r w:rsidRPr="00770136">
        <w:rPr>
          <w:color w:val="000000"/>
          <w:sz w:val="24"/>
          <w:u w:color="000000"/>
        </w:rPr>
        <w:t>obszar położony w granicach strefy ochrony konserwatorskiej układu ruralistycznego wsi Stare Pole;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9) </w:t>
      </w:r>
      <w:r w:rsidRPr="00770136">
        <w:rPr>
          <w:color w:val="000000"/>
          <w:sz w:val="24"/>
          <w:u w:color="000000"/>
        </w:rPr>
        <w:t>przeznaczenie terenu.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2. </w:t>
      </w:r>
      <w:r w:rsidRPr="00770136">
        <w:rPr>
          <w:color w:val="000000"/>
          <w:sz w:val="24"/>
          <w:u w:color="000000"/>
        </w:rPr>
        <w:t>Rysunek planu zawiera następujące oznaczenie graficzne wynikające z przepisów odrębnych: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1) </w:t>
      </w:r>
      <w:r w:rsidRPr="00770136">
        <w:rPr>
          <w:color w:val="000000"/>
          <w:sz w:val="24"/>
          <w:u w:color="000000"/>
        </w:rPr>
        <w:t>granice powierzchni ograniczających wysokość obiektów budowlanych w metrach w strefach nalotu lotniska wojskowego;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2) </w:t>
      </w:r>
      <w:r w:rsidRPr="00770136">
        <w:rPr>
          <w:color w:val="000000"/>
          <w:sz w:val="24"/>
          <w:u w:color="000000"/>
        </w:rPr>
        <w:t>strefa ochronna obszaru kolejowego o szerokości 20 m;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3) </w:t>
      </w:r>
      <w:r w:rsidRPr="00770136">
        <w:rPr>
          <w:color w:val="000000"/>
          <w:sz w:val="24"/>
          <w:u w:color="000000"/>
        </w:rPr>
        <w:t>granica strefy ochrony sanitarnej w odległości 150 m od cmentarza.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3. </w:t>
      </w:r>
      <w:r w:rsidRPr="00770136">
        <w:rPr>
          <w:color w:val="000000"/>
          <w:sz w:val="24"/>
          <w:u w:color="000000"/>
        </w:rPr>
        <w:t>Pozostałe oznaczenia graficzne przedstawione na rysunku planu stanowią informacyjne oznaczenia planu.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§ 5. </w:t>
      </w:r>
      <w:r w:rsidRPr="00770136">
        <w:rPr>
          <w:color w:val="000000"/>
          <w:sz w:val="24"/>
          <w:u w:color="000000"/>
        </w:rPr>
        <w:t>Ze względu na uwarunkowania, tj. brak przedmiotu regulacji na obszarze objętym planem, nie określa się: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1) </w:t>
      </w:r>
      <w:r w:rsidRPr="00770136">
        <w:rPr>
          <w:color w:val="000000"/>
          <w:sz w:val="24"/>
          <w:u w:color="000000"/>
        </w:rPr>
        <w:t xml:space="preserve">granic i sposobów zagospodarowania terenów górniczych, a także obszarów szczególnego zagrożenia powodzią, obszarów osuwania się mas ziemnych, krajobrazów priorytetowych </w:t>
      </w:r>
      <w:r w:rsidRPr="00770136">
        <w:rPr>
          <w:color w:val="000000"/>
          <w:sz w:val="24"/>
          <w:u w:color="000000"/>
        </w:rPr>
        <w:lastRenderedPageBreak/>
        <w:t>określonych w audycie krajobrazowym oraz w planach zagospodarowania przestrzennego województwa;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2) </w:t>
      </w:r>
      <w:r w:rsidRPr="00770136">
        <w:rPr>
          <w:color w:val="000000"/>
          <w:sz w:val="24"/>
          <w:u w:color="000000"/>
        </w:rPr>
        <w:t>sposobu i terminu tymczasowego zagospodarowania, urządzania i użytkowania terenów.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§ 6. 1. </w:t>
      </w:r>
      <w:r w:rsidRPr="00770136">
        <w:rPr>
          <w:color w:val="000000"/>
          <w:sz w:val="24"/>
          <w:u w:color="000000"/>
        </w:rPr>
        <w:t>Ustala się następujące przeznaczenia terenu: teren zabudowy mieszkaniowej jednorodzinnej lub usług, dla terenu oznaczonego symbolem 1MN-U.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2. </w:t>
      </w:r>
      <w:r w:rsidRPr="00770136">
        <w:rPr>
          <w:color w:val="000000"/>
          <w:sz w:val="24"/>
          <w:u w:color="000000"/>
        </w:rPr>
        <w:t>Dla przeznaczenia terenu, ustalonego w ust. 1 jako teren usług, dopuszcza się jego realizację wyłącznie w formie usług nieuciążliwych.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3. </w:t>
      </w:r>
      <w:r w:rsidRPr="00770136">
        <w:rPr>
          <w:color w:val="000000"/>
          <w:sz w:val="24"/>
          <w:u w:color="000000"/>
        </w:rPr>
        <w:t>W ramach przeznaczenia terenu: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1) </w:t>
      </w:r>
      <w:r w:rsidRPr="00770136">
        <w:rPr>
          <w:color w:val="000000"/>
          <w:sz w:val="24"/>
          <w:u w:color="000000"/>
        </w:rPr>
        <w:t>dopuszcza się realizację: obiektów towarzyszących, urządzeń towarzyszących, zieleni, infrastruktury technicznej;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2) </w:t>
      </w:r>
      <w:r w:rsidRPr="00770136">
        <w:rPr>
          <w:color w:val="000000"/>
          <w:sz w:val="24"/>
          <w:u w:color="000000"/>
        </w:rPr>
        <w:t>wyklucza się przeznaczenie terenu: teren usług handlu wielkopowierzchniowego.</w:t>
      </w:r>
    </w:p>
    <w:p w:rsidR="0005787A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4. </w:t>
      </w:r>
      <w:r w:rsidRPr="00770136">
        <w:rPr>
          <w:color w:val="000000"/>
          <w:sz w:val="24"/>
          <w:u w:color="000000"/>
        </w:rPr>
        <w:t>W zakresie zasad kształtowania zabudowy oraz zagospodarowania terenu ustala się: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1) </w:t>
      </w:r>
      <w:r w:rsidRPr="00770136">
        <w:rPr>
          <w:color w:val="000000"/>
          <w:sz w:val="24"/>
          <w:u w:color="000000"/>
        </w:rPr>
        <w:t>wysokość zabudowy do 9 m, z zastrzeżeniem § 15 pkt 2 lit. b;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2) </w:t>
      </w:r>
      <w:r w:rsidRPr="00770136">
        <w:rPr>
          <w:color w:val="000000"/>
          <w:sz w:val="24"/>
          <w:u w:color="000000"/>
        </w:rPr>
        <w:t>geometria budynków: symetryczne dachy dwuspadowe o kącie nachylenia połaci dachowych od 35° do 45°, przy czym dla budynków gospodarczych i garaży dopuszcza się dachy o kącie nachylenia połaci dachowej w przedziale od 25° do 45°;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3) </w:t>
      </w:r>
      <w:r w:rsidRPr="00770136">
        <w:rPr>
          <w:color w:val="000000"/>
          <w:sz w:val="24"/>
          <w:u w:color="000000"/>
        </w:rPr>
        <w:t>pokrycia</w:t>
      </w:r>
      <w:r w:rsidR="0005787A">
        <w:rPr>
          <w:color w:val="000000"/>
          <w:sz w:val="24"/>
          <w:u w:color="000000"/>
        </w:rPr>
        <w:t xml:space="preserve"> </w:t>
      </w:r>
      <w:r w:rsidRPr="00770136">
        <w:rPr>
          <w:color w:val="000000"/>
          <w:sz w:val="24"/>
          <w:u w:color="000000"/>
        </w:rPr>
        <w:t>i kolorystyka dachów budynków: w formie dachówki ceramicznej lub blachodachówki w kolorze ceglastej czerwieni w matowym wykończeniu;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4) </w:t>
      </w:r>
      <w:r w:rsidRPr="00770136">
        <w:rPr>
          <w:color w:val="000000"/>
          <w:sz w:val="24"/>
          <w:u w:color="000000"/>
        </w:rPr>
        <w:t>dopuszcza się dachy płaskie na zadaszeniach elementów budynków niebędących główną bryłą budynku (wejścia, wiaty); dla zadaszeń nie obowiązują ustalenia, o których mowa w pkt 3;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5) </w:t>
      </w:r>
      <w:r w:rsidRPr="00770136">
        <w:rPr>
          <w:color w:val="000000"/>
          <w:sz w:val="24"/>
          <w:u w:color="000000"/>
        </w:rPr>
        <w:t>materiały elewacji wyłącznie naturalne: cegła, kamień i tynk w kolorystyce ograniczonej do naturalnych odcieni bieli, beży i szarości lub z palety barw ziemi z wykluczeniem kolorów nie występujących w tradycyjnej architekturze (materiałach budowlanych) Żuław;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6) </w:t>
      </w:r>
      <w:r w:rsidRPr="00770136">
        <w:rPr>
          <w:color w:val="000000"/>
          <w:sz w:val="24"/>
          <w:u w:color="000000"/>
        </w:rPr>
        <w:t>maksymalną nadziemną intensywność zabudowy: 0,8;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7) </w:t>
      </w:r>
      <w:r w:rsidRPr="00770136">
        <w:rPr>
          <w:color w:val="000000"/>
          <w:sz w:val="24"/>
          <w:u w:color="000000"/>
        </w:rPr>
        <w:t>minimalną nadziemną intensywność zabudowy: 0;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8) </w:t>
      </w:r>
      <w:r w:rsidRPr="00770136">
        <w:rPr>
          <w:color w:val="000000"/>
          <w:sz w:val="24"/>
          <w:u w:color="000000"/>
        </w:rPr>
        <w:t>udział powierzchni zabudowy: nie większy niż 40%;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9) </w:t>
      </w:r>
      <w:r w:rsidRPr="00770136">
        <w:rPr>
          <w:color w:val="000000"/>
          <w:sz w:val="24"/>
          <w:u w:color="000000"/>
        </w:rPr>
        <w:t>udział powierzchni biologicznie czynnej: nie mniejszy niż 40%;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10) </w:t>
      </w:r>
      <w:r w:rsidRPr="00770136">
        <w:rPr>
          <w:color w:val="000000"/>
          <w:sz w:val="24"/>
          <w:u w:color="000000"/>
        </w:rPr>
        <w:t>obowiązek zapewnienia miejsc do parkowania w granicach działki budowlanej, na której lokalizowana jest inwestycja, w liczbie nie mniejszej niż: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a) </w:t>
      </w:r>
      <w:r w:rsidRPr="00770136">
        <w:rPr>
          <w:color w:val="000000"/>
          <w:sz w:val="24"/>
          <w:u w:color="000000"/>
        </w:rPr>
        <w:t>1 miejsce postojowe dla samochodów osobowych na 1 lokal mieszkalny,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b) </w:t>
      </w:r>
      <w:r w:rsidRPr="00770136">
        <w:rPr>
          <w:color w:val="000000"/>
          <w:sz w:val="24"/>
          <w:u w:color="000000"/>
        </w:rPr>
        <w:t>1 miejsce postojowe dla samochodów osobowych na każde rozpoczęte 100 m</w:t>
      </w:r>
      <w:r w:rsidRPr="00770136">
        <w:rPr>
          <w:color w:val="000000"/>
          <w:sz w:val="24"/>
          <w:u w:color="000000"/>
          <w:vertAlign w:val="superscript"/>
        </w:rPr>
        <w:t>2</w:t>
      </w:r>
      <w:r w:rsidRPr="00770136">
        <w:rPr>
          <w:color w:val="000000"/>
          <w:sz w:val="24"/>
          <w:u w:color="000000"/>
        </w:rPr>
        <w:t xml:space="preserve"> powierzchni użytkowej usług albo 1 miejsce postojowe na każdych rozpoczętych 5 zatrudnionych;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11) </w:t>
      </w:r>
      <w:r w:rsidRPr="00770136">
        <w:rPr>
          <w:color w:val="000000"/>
          <w:sz w:val="24"/>
          <w:u w:color="000000"/>
        </w:rPr>
        <w:t>realizację miejsc do parkowania przeznaczonych na parkowanie pojazdów zaopatrzonych w kartę parkingową w liczbie zgodnej z wymogami przepisów odrębnych;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12) </w:t>
      </w:r>
      <w:r w:rsidRPr="00770136">
        <w:rPr>
          <w:color w:val="000000"/>
          <w:sz w:val="24"/>
          <w:u w:color="000000"/>
        </w:rPr>
        <w:t>realizację miejsc do parkowania w formie parkingu lub garażu, w tym garażu wbudowanego.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5. </w:t>
      </w:r>
      <w:r w:rsidRPr="00770136">
        <w:rPr>
          <w:color w:val="000000"/>
          <w:sz w:val="24"/>
          <w:u w:color="000000"/>
        </w:rPr>
        <w:t>Ustala się obsługę komunikacyjną terenu z dróg, o których mowa w § 15 pkt 1.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6. </w:t>
      </w:r>
      <w:r w:rsidRPr="00770136">
        <w:rPr>
          <w:color w:val="000000"/>
          <w:sz w:val="24"/>
          <w:u w:color="000000"/>
        </w:rPr>
        <w:t>Dla terenu obowiązują zasady dla strefy ochrony konserwatorskiej układu ruralistycznego wsi Stare Pole, o których mowa w § 11 ust. 2.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lastRenderedPageBreak/>
        <w:t>7. </w:t>
      </w:r>
      <w:r w:rsidRPr="00770136">
        <w:rPr>
          <w:color w:val="000000"/>
          <w:sz w:val="24"/>
          <w:u w:color="000000"/>
        </w:rPr>
        <w:t>Dla budynków istniejących, o innych parametrach niż ustalone w ust. 4, dopuszcza się ich przebudowę, rozbudowę na zasadzie nawiązania do formy architektonicznej istniejącego budynku lub poprzez dostosowanie formy architektonicznej do ustaleń wskazanych w ust. 4; wyklucza się zwiększenie parametrów istniejącej zabudowy przekraczającej parametry zabudowy wskazane w ustaleniach planu.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§ 7. 1. </w:t>
      </w:r>
      <w:r w:rsidRPr="00770136">
        <w:rPr>
          <w:color w:val="000000"/>
          <w:sz w:val="24"/>
          <w:u w:color="000000"/>
        </w:rPr>
        <w:t>Ustala się następujące przeznaczenia terenu: teren usług, dla terenu oznaczonego symbolem 1U.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2. </w:t>
      </w:r>
      <w:r w:rsidRPr="00770136">
        <w:rPr>
          <w:color w:val="000000"/>
          <w:sz w:val="24"/>
          <w:u w:color="000000"/>
        </w:rPr>
        <w:t>Dla przeznaczenia terenu, ustalonego w ust. 1, dopuszcza się jego realizację wyłącznie w formie usług nieuciążliwych.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3. </w:t>
      </w:r>
      <w:r w:rsidRPr="00770136">
        <w:rPr>
          <w:color w:val="000000"/>
          <w:sz w:val="24"/>
          <w:u w:color="000000"/>
        </w:rPr>
        <w:t>W ramach przeznaczenia terenu: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1) </w:t>
      </w:r>
      <w:r w:rsidRPr="00770136">
        <w:rPr>
          <w:color w:val="000000"/>
          <w:sz w:val="24"/>
          <w:u w:color="000000"/>
        </w:rPr>
        <w:t>dopuszcza się realizację: obiektów towarzyszących, urządzeń towarzyszących, zieleni, infrastruktury technicznej;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2) </w:t>
      </w:r>
      <w:r w:rsidRPr="00770136">
        <w:rPr>
          <w:color w:val="000000"/>
          <w:sz w:val="24"/>
          <w:u w:color="000000"/>
        </w:rPr>
        <w:t>wyklucza się przeznaczenie terenu: teren usług handlu wielkopowierzchniowego.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4. </w:t>
      </w:r>
      <w:r w:rsidRPr="00770136">
        <w:rPr>
          <w:color w:val="000000"/>
          <w:sz w:val="24"/>
          <w:u w:color="000000"/>
        </w:rPr>
        <w:t>W zakresie zasad kształtowania zabudowy oraz zagospodarowania terenu ustala się: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1) </w:t>
      </w:r>
      <w:r w:rsidRPr="00770136">
        <w:rPr>
          <w:color w:val="000000"/>
          <w:sz w:val="24"/>
          <w:u w:color="000000"/>
        </w:rPr>
        <w:t>wysokość zabudowy do 12 m;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2) </w:t>
      </w:r>
      <w:r w:rsidRPr="00770136">
        <w:rPr>
          <w:color w:val="000000"/>
          <w:sz w:val="24"/>
          <w:u w:color="000000"/>
        </w:rPr>
        <w:t>geometria budynków: symetryczne dachy dwuspadowe o kącie nachylenia połaci dachowych od 25° do 45° lub od 18° do 25° z zastosowaniem ścianki kolankowej o wysokości od 0,8 m do 1,8 m;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3) </w:t>
      </w:r>
      <w:r w:rsidRPr="00770136">
        <w:rPr>
          <w:color w:val="000000"/>
          <w:sz w:val="24"/>
          <w:u w:color="000000"/>
        </w:rPr>
        <w:t>pokrycia i kolorystyka dachów budynków: w formie dachówki ceramicznej lub blachodachówki w kolorze ceglastej czerwieni w matowym wykończeniu;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4) </w:t>
      </w:r>
      <w:r w:rsidRPr="00770136">
        <w:rPr>
          <w:color w:val="000000"/>
          <w:sz w:val="24"/>
          <w:u w:color="000000"/>
        </w:rPr>
        <w:t>dopuszcza się dachy płaskie na zadaszeniach elementów budynków niebędących główną bryłą budynku (wejścia, wiaty); dla zadaszeń nie obowiązują ustalenia, o których mowa w pkt 3;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5) </w:t>
      </w:r>
      <w:r w:rsidRPr="00770136">
        <w:rPr>
          <w:color w:val="000000"/>
          <w:sz w:val="24"/>
          <w:u w:color="000000"/>
        </w:rPr>
        <w:t>materiały elewacji wyłącznie naturalne: cegła, kamień i tynk w kolorystyce ograniczonej do naturalnych odcieni bieli, beży i szarości lub z palety barw ziemi z wykluczeniem kolorów nie występujących w tradycyjnej architekturze (materiałach budowlanych) Żuław;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6) </w:t>
      </w:r>
      <w:r w:rsidRPr="00770136">
        <w:rPr>
          <w:color w:val="000000"/>
          <w:sz w:val="24"/>
          <w:u w:color="000000"/>
        </w:rPr>
        <w:t>maksymalną nadziemną intensywność zabudowy: 1,5;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7) </w:t>
      </w:r>
      <w:r w:rsidRPr="00770136">
        <w:rPr>
          <w:color w:val="000000"/>
          <w:sz w:val="24"/>
          <w:u w:color="000000"/>
        </w:rPr>
        <w:t>minimalną nadziemną intensywność zabudowy: 0;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8) </w:t>
      </w:r>
      <w:r w:rsidRPr="00770136">
        <w:rPr>
          <w:color w:val="000000"/>
          <w:sz w:val="24"/>
          <w:u w:color="000000"/>
        </w:rPr>
        <w:t>udział powierzchni zabudowy: nie większy niż 50%;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9) </w:t>
      </w:r>
      <w:r w:rsidRPr="00770136">
        <w:rPr>
          <w:color w:val="000000"/>
          <w:sz w:val="24"/>
          <w:u w:color="000000"/>
        </w:rPr>
        <w:t>udział powierzchni biologicznie czynnej: nie mniejszy niż 30%;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10) </w:t>
      </w:r>
      <w:r w:rsidRPr="00770136">
        <w:rPr>
          <w:color w:val="000000"/>
          <w:sz w:val="24"/>
          <w:u w:color="000000"/>
        </w:rPr>
        <w:t>obowiązek zapewnienia miejsc do parkowania w granicach działki budowlanej, na której lokalizowana jest inwestycja, w liczbie nie mniejszej niż: 1 miejsce postojowe dla samochodów osobowych na każde rozpoczęte 100 m</w:t>
      </w:r>
      <w:r w:rsidRPr="00770136">
        <w:rPr>
          <w:color w:val="000000"/>
          <w:sz w:val="24"/>
          <w:u w:color="000000"/>
          <w:vertAlign w:val="superscript"/>
        </w:rPr>
        <w:t>2</w:t>
      </w:r>
      <w:r w:rsidRPr="00770136">
        <w:rPr>
          <w:color w:val="000000"/>
          <w:sz w:val="24"/>
          <w:u w:color="000000"/>
        </w:rPr>
        <w:t xml:space="preserve"> powierzchni użytkowej usług albo 1 miejsce postojowe na każdych rozpoczętych 5 zatrudnionych;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11) </w:t>
      </w:r>
      <w:r w:rsidRPr="00770136">
        <w:rPr>
          <w:color w:val="000000"/>
          <w:sz w:val="24"/>
          <w:u w:color="000000"/>
        </w:rPr>
        <w:t>realizację miejsc do parkowania przeznaczonych na parkowanie pojazdów zaopatrzonych w kartę parkingową w liczbie zgodnej z wymogami przepisów odrębnych;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12) </w:t>
      </w:r>
      <w:r w:rsidRPr="00770136">
        <w:rPr>
          <w:color w:val="000000"/>
          <w:sz w:val="24"/>
          <w:u w:color="000000"/>
        </w:rPr>
        <w:t>realizację miejsc do parkowania w formie parkingu lub garażu, w tym garażu wbudowanego.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5. </w:t>
      </w:r>
      <w:r w:rsidRPr="00770136">
        <w:rPr>
          <w:color w:val="000000"/>
          <w:sz w:val="24"/>
          <w:u w:color="000000"/>
        </w:rPr>
        <w:t>Ustala się powierzchnię nowo wydzielanej działki budowlanej nie mniejszą niż 2000 m</w:t>
      </w:r>
      <w:r w:rsidRPr="00770136">
        <w:rPr>
          <w:color w:val="000000"/>
          <w:sz w:val="24"/>
          <w:u w:color="000000"/>
          <w:vertAlign w:val="superscript"/>
        </w:rPr>
        <w:t>2</w:t>
      </w:r>
      <w:r w:rsidRPr="00770136">
        <w:rPr>
          <w:color w:val="000000"/>
          <w:sz w:val="24"/>
          <w:u w:color="000000"/>
        </w:rPr>
        <w:t>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6. </w:t>
      </w:r>
      <w:r w:rsidRPr="00770136">
        <w:rPr>
          <w:color w:val="000000"/>
          <w:sz w:val="24"/>
          <w:u w:color="000000"/>
        </w:rPr>
        <w:t>Ustalenia ust. 5 nie dotyczą wydzielenia działki na potrzeby: polepszenia warunków zagospodarowania działki sąsiedniej, dojść, dojazdów, infrastruktury technicznej.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lastRenderedPageBreak/>
        <w:t>7. </w:t>
      </w:r>
      <w:r w:rsidRPr="00770136">
        <w:rPr>
          <w:color w:val="000000"/>
          <w:sz w:val="24"/>
          <w:u w:color="000000"/>
        </w:rPr>
        <w:t>Ustala się obsługę komunikacyjną terenu z dróg, o których mowa w § 15 pkt 1.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8. </w:t>
      </w:r>
      <w:r w:rsidRPr="00770136">
        <w:rPr>
          <w:color w:val="000000"/>
          <w:sz w:val="24"/>
          <w:u w:color="000000"/>
        </w:rPr>
        <w:t>Dla terenu obowiązują zasady dla strefy ochrony konserwatorskiej układu ruralistycznego wsi Stare Pole, o których mowa w § 11 ust. 2.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9. </w:t>
      </w:r>
      <w:r w:rsidRPr="00770136">
        <w:rPr>
          <w:color w:val="000000"/>
          <w:sz w:val="24"/>
          <w:u w:color="000000"/>
        </w:rPr>
        <w:t>Dla pasa zieleni izolacyjno-krajobrazowej obowiązek nasadzenia granicznego z gatunków drzew i krzewów dopasowanych siedliskowo (wyklucza się tuje).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10. </w:t>
      </w:r>
      <w:r w:rsidRPr="00770136">
        <w:rPr>
          <w:color w:val="000000"/>
          <w:sz w:val="24"/>
          <w:u w:color="000000"/>
        </w:rPr>
        <w:t>Dla budynków istniejących, o innych parametrach niż ustalone w ust. 4, dopuszcza się ich przebudowę, rozbudowę na zasadzie nawiązania do formy architektonicznej istniejącego budynku lub poprzez dostosowanie formy architektonicznej do ustaleń wskazanych w ust. 4; wyklucza się zwiększenie parametrów istniejącej zabudowy przekraczającej parametry zabudowy wskazane w ustaleniach planu.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§ 8. 1. </w:t>
      </w:r>
      <w:r w:rsidRPr="00770136">
        <w:rPr>
          <w:color w:val="000000"/>
          <w:sz w:val="24"/>
          <w:u w:color="000000"/>
        </w:rPr>
        <w:t>Ustala się następujące przeznaczenia terenu: teren usług lub produkcji lub obsługi komunikacji dla terenu oznaczonego symbolem 1U-P-KO.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2. </w:t>
      </w:r>
      <w:r w:rsidRPr="00770136">
        <w:rPr>
          <w:color w:val="000000"/>
          <w:sz w:val="24"/>
          <w:u w:color="000000"/>
        </w:rPr>
        <w:t>W ramach przeznaczenia terenu: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1) </w:t>
      </w:r>
      <w:r w:rsidRPr="00770136">
        <w:rPr>
          <w:color w:val="000000"/>
          <w:sz w:val="24"/>
          <w:u w:color="000000"/>
        </w:rPr>
        <w:t>dopuszcza się realizację: obiektów towarzyszących, urządzeń towarzyszących, zieleni, infrastruktury technicznej;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2) </w:t>
      </w:r>
      <w:r w:rsidRPr="00770136">
        <w:rPr>
          <w:color w:val="000000"/>
          <w:sz w:val="24"/>
          <w:u w:color="000000"/>
        </w:rPr>
        <w:t>dopuszcza się realizację instalacji fotowoltaicznej o mocy do 50 kW na potrzeby prowadzonej działalności wkomponowanej w bryły istniejących lub projektowanych budynków;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3) </w:t>
      </w:r>
      <w:r w:rsidRPr="00770136">
        <w:rPr>
          <w:color w:val="000000"/>
          <w:sz w:val="24"/>
          <w:u w:color="000000"/>
        </w:rPr>
        <w:t>wyklucza się przeznaczenie terenu: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a) </w:t>
      </w:r>
      <w:r w:rsidRPr="00770136">
        <w:rPr>
          <w:color w:val="000000"/>
          <w:sz w:val="24"/>
          <w:u w:color="000000"/>
        </w:rPr>
        <w:t>teren usług handlu wielkopowierzchniowego,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b) </w:t>
      </w:r>
      <w:r w:rsidRPr="00770136">
        <w:rPr>
          <w:color w:val="000000"/>
          <w:sz w:val="24"/>
          <w:u w:color="000000"/>
        </w:rPr>
        <w:t>teren produkcji energii, z wyjątkiem instalacji fotowoltaicznych, o których mowa w pkt 2.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3. </w:t>
      </w:r>
      <w:r w:rsidRPr="00770136">
        <w:rPr>
          <w:color w:val="000000"/>
          <w:sz w:val="24"/>
          <w:u w:color="000000"/>
        </w:rPr>
        <w:t>W zakresie zasad kształtowania zabudowy oraz zagospodarowania terenu ustala się: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1) </w:t>
      </w:r>
      <w:r w:rsidRPr="00770136">
        <w:rPr>
          <w:color w:val="000000"/>
          <w:sz w:val="24"/>
          <w:u w:color="000000"/>
        </w:rPr>
        <w:t>wysokość zabudowy do 12 m;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2) </w:t>
      </w:r>
      <w:r w:rsidRPr="00770136">
        <w:rPr>
          <w:color w:val="000000"/>
          <w:sz w:val="24"/>
          <w:u w:color="000000"/>
        </w:rPr>
        <w:t>geometria budynków: symetryczne dachy dwuspadowe o kącie nachylenia połaci dachowych od 25° do 45° lub od 18° do 25° z zastosowaniem ścianki kolankowej o wysokości od 0,8 m do 1,8 m;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3) </w:t>
      </w:r>
      <w:r w:rsidRPr="00770136">
        <w:rPr>
          <w:color w:val="000000"/>
          <w:sz w:val="24"/>
          <w:u w:color="000000"/>
        </w:rPr>
        <w:t>pokrycia i kolorystyka dachów budynków: w formie dachówki ceramicznej lub blachodachówki w kolorze ceglastej czerwieni w matowym wykończeniu;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4) </w:t>
      </w:r>
      <w:r w:rsidRPr="00770136">
        <w:rPr>
          <w:color w:val="000000"/>
          <w:sz w:val="24"/>
          <w:u w:color="000000"/>
        </w:rPr>
        <w:t>dopuszcza się dachy płaskie na zadaszeniach elementów budynków niebędących główną bryłą budynku (wejścia, wiaty); dla zadaszeń nie obowiązują ustalenia, o których mowa w pkt 3;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5) </w:t>
      </w:r>
      <w:r w:rsidRPr="00770136">
        <w:rPr>
          <w:color w:val="000000"/>
          <w:sz w:val="24"/>
          <w:u w:color="000000"/>
        </w:rPr>
        <w:t>materiały elewacji wyłącznie naturalne: cegła, kamień i tynk w kolorystyce ograniczonej do naturalnych odcieni bieli, beży i szarości lub z palety barw ziemi z wykluczeniem kolorów niewystępujących w tradycyjnej architekturze (materiałach budowlanych) Żuław;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6) </w:t>
      </w:r>
      <w:r w:rsidRPr="00770136">
        <w:rPr>
          <w:color w:val="000000"/>
          <w:sz w:val="24"/>
          <w:u w:color="000000"/>
        </w:rPr>
        <w:t>maksymalną nadziemną intensywność zabudowy: 1,5;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7) </w:t>
      </w:r>
      <w:r w:rsidRPr="00770136">
        <w:rPr>
          <w:color w:val="000000"/>
          <w:sz w:val="24"/>
          <w:u w:color="000000"/>
        </w:rPr>
        <w:t>minimalną nadziemną intensywność zabudowy: 0;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8) </w:t>
      </w:r>
      <w:r w:rsidRPr="00770136">
        <w:rPr>
          <w:color w:val="000000"/>
          <w:sz w:val="24"/>
          <w:u w:color="000000"/>
        </w:rPr>
        <w:t>udział powierzchni zabudowy: nie większy niż 50%;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9) </w:t>
      </w:r>
      <w:r w:rsidRPr="00770136">
        <w:rPr>
          <w:color w:val="000000"/>
          <w:sz w:val="24"/>
          <w:u w:color="000000"/>
        </w:rPr>
        <w:t>udział powierzchni biologicznie czynnej: nie mniejszy niż 20%;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10) </w:t>
      </w:r>
      <w:r w:rsidRPr="00770136">
        <w:rPr>
          <w:color w:val="000000"/>
          <w:sz w:val="24"/>
          <w:u w:color="000000"/>
        </w:rPr>
        <w:t xml:space="preserve">obowiązek zapewnienia miejsc do parkowania w granicach działki budowlanej, na której lokalizowana jest inwestycja, w liczbie nie mniejszej niż: 1 miejsce postojowe </w:t>
      </w:r>
      <w:r w:rsidRPr="00770136">
        <w:rPr>
          <w:color w:val="000000"/>
          <w:sz w:val="24"/>
          <w:u w:color="000000"/>
        </w:rPr>
        <w:lastRenderedPageBreak/>
        <w:t>dla samochodów osobowych na każde rozpoczęte 100 m</w:t>
      </w:r>
      <w:r w:rsidRPr="00770136">
        <w:rPr>
          <w:color w:val="000000"/>
          <w:sz w:val="24"/>
          <w:u w:color="000000"/>
          <w:vertAlign w:val="superscript"/>
        </w:rPr>
        <w:t>2</w:t>
      </w:r>
      <w:r w:rsidRPr="00770136">
        <w:rPr>
          <w:color w:val="000000"/>
          <w:sz w:val="24"/>
          <w:u w:color="000000"/>
        </w:rPr>
        <w:t xml:space="preserve"> powierzchni użytkowej usług i produkcji albo 1 miejsce postojowe na każdych rozpoczętych 5 zatrudnionych;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11) </w:t>
      </w:r>
      <w:r w:rsidRPr="00770136">
        <w:rPr>
          <w:color w:val="000000"/>
          <w:sz w:val="24"/>
          <w:u w:color="000000"/>
        </w:rPr>
        <w:t>realizację miejsc do parkowania przeznaczonych na parkowanie pojazdów zaopatrzonych w kartę parkingową w liczbie zgodnej z wymogami przepisów odrębnych;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12) </w:t>
      </w:r>
      <w:r w:rsidRPr="00770136">
        <w:rPr>
          <w:color w:val="000000"/>
          <w:sz w:val="24"/>
          <w:u w:color="000000"/>
        </w:rPr>
        <w:t>realizację miejsc do parkowania w formie parkingu lub garażu, w tym garażu wbudowanego.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4. </w:t>
      </w:r>
      <w:r w:rsidRPr="00770136">
        <w:rPr>
          <w:color w:val="000000"/>
          <w:sz w:val="24"/>
          <w:u w:color="000000"/>
        </w:rPr>
        <w:t>Ustala się powierzchnię nowo wydzielanej działki budowlanej nie mniejszą niż 5000 m</w:t>
      </w:r>
      <w:r w:rsidRPr="00770136">
        <w:rPr>
          <w:color w:val="000000"/>
          <w:sz w:val="24"/>
          <w:u w:color="000000"/>
          <w:vertAlign w:val="superscript"/>
        </w:rPr>
        <w:t>2</w:t>
      </w:r>
      <w:r w:rsidRPr="00770136">
        <w:rPr>
          <w:color w:val="000000"/>
          <w:sz w:val="24"/>
          <w:u w:color="000000"/>
        </w:rPr>
        <w:t>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5. </w:t>
      </w:r>
      <w:r w:rsidRPr="00770136">
        <w:rPr>
          <w:color w:val="000000"/>
          <w:sz w:val="24"/>
          <w:u w:color="000000"/>
        </w:rPr>
        <w:t>Ustalenia ust. 4 nie dotyczą wydzielenia działki na potrzeby: polepszenia warunków zagospodarowania działki sąsiedniej, dojść, dojazdów, infrastruktury technicznej.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6. </w:t>
      </w:r>
      <w:r w:rsidRPr="00770136">
        <w:rPr>
          <w:color w:val="000000"/>
          <w:sz w:val="24"/>
          <w:u w:color="000000"/>
        </w:rPr>
        <w:t>Ustala się obsługę komunikacyjną terenu z dróg, o których mowa w § 15 pkt 1.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7. </w:t>
      </w:r>
      <w:r w:rsidRPr="00770136">
        <w:rPr>
          <w:color w:val="000000"/>
          <w:sz w:val="24"/>
          <w:u w:color="000000"/>
        </w:rPr>
        <w:t>Dla terenu obowiązują zasady dla strefy ochrony konserwatorskiej układu ruralistycznego wsi Stare Pole, o których mowa w § 11 ust. 2.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8. </w:t>
      </w:r>
      <w:r w:rsidRPr="00770136">
        <w:rPr>
          <w:color w:val="000000"/>
          <w:sz w:val="24"/>
          <w:u w:color="000000"/>
        </w:rPr>
        <w:t>Dla pasa zieleni izolacyjno-krajobrazowej obowiązek nasadzenia granicznego z gatunków drzew i krzewów dopasowanych siedliskowo (wyklucza się tuje).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9. </w:t>
      </w:r>
      <w:r w:rsidRPr="00770136">
        <w:rPr>
          <w:color w:val="000000"/>
          <w:sz w:val="24"/>
          <w:u w:color="000000"/>
        </w:rPr>
        <w:t>Dla budynków istniejących, o innych parametrach niż ustalone w ust. 3, dopuszcza się ich przebudowę, rozbudowę na zasadzie nawiązania do formy architektonicznej istniejącego budynku lub poprzez dostosowanie formy architektonicznej do ustaleń wskazanych w ust. 3; wyklucza się zwiększenie parametrów istniejącej zabudowy przekraczającej parametry zabudowy wskazane w ustaleniach planu.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§ 9. </w:t>
      </w:r>
      <w:r w:rsidRPr="00770136">
        <w:rPr>
          <w:color w:val="000000"/>
          <w:sz w:val="24"/>
          <w:u w:color="000000"/>
        </w:rPr>
        <w:t>W zakresie zasad ochrony i kształtowania ładu przestrzennego ustala się obowiązek lokalizacji zabudowy zgodnie z nieprzekraczalnymi liniami zabudowy z uwzględnieniem przepisów odrębnych.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§ 10. </w:t>
      </w:r>
      <w:r w:rsidRPr="00770136">
        <w:rPr>
          <w:color w:val="000000"/>
          <w:sz w:val="24"/>
          <w:u w:color="000000"/>
        </w:rPr>
        <w:t>W zakresie zasad ochrony środowiska, przyrody i krajobrazu oraz zasad kształtowania krajobrazu ustala się: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1) </w:t>
      </w:r>
      <w:r w:rsidRPr="00770136">
        <w:rPr>
          <w:color w:val="000000"/>
          <w:sz w:val="24"/>
          <w:u w:color="000000"/>
        </w:rPr>
        <w:t>zakaz realizacji przedsięwzięć mogących znacząco oddziaływać na środowisko, z wyjątkiem: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a) </w:t>
      </w:r>
      <w:r w:rsidRPr="00770136">
        <w:rPr>
          <w:color w:val="000000"/>
          <w:sz w:val="24"/>
          <w:u w:color="000000"/>
        </w:rPr>
        <w:t>inwestycji celu publicznego,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b) </w:t>
      </w:r>
      <w:r w:rsidRPr="00770136">
        <w:rPr>
          <w:color w:val="000000"/>
          <w:sz w:val="24"/>
          <w:u w:color="000000"/>
        </w:rPr>
        <w:t>przedsięwzięć, dla których odstąpiono od obowiązku przeprowadzenia oceny oddziaływania przedsięwzięcia na środowisko,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c) </w:t>
      </w:r>
      <w:r w:rsidRPr="00770136">
        <w:rPr>
          <w:color w:val="000000"/>
          <w:sz w:val="24"/>
          <w:u w:color="000000"/>
        </w:rPr>
        <w:t>przedsięwzięć, dla których przeprowadzona ocena oddziaływania przedsięwzięcia na środowisko wykazała brak negatywnego wpływu na środowisko,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d) </w:t>
      </w:r>
      <w:r w:rsidRPr="00770136">
        <w:rPr>
          <w:color w:val="000000"/>
          <w:sz w:val="24"/>
          <w:u w:color="000000"/>
        </w:rPr>
        <w:t>przedsięwzięć mogących potencjalnie znacząco oddziaływać na środowisko realizowanych w granicach terenu 1U-P-KO;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2) </w:t>
      </w:r>
      <w:r w:rsidRPr="00770136">
        <w:rPr>
          <w:color w:val="000000"/>
          <w:sz w:val="24"/>
          <w:u w:color="000000"/>
        </w:rPr>
        <w:t>zakaz lokalizacji zakładów o zwiększonym lub dużym ryzyku wystąpienia poważnych awarii, w rozumieniu przepisów odrębnych;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3) </w:t>
      </w:r>
      <w:r w:rsidRPr="00770136">
        <w:rPr>
          <w:color w:val="000000"/>
          <w:sz w:val="24"/>
          <w:u w:color="000000"/>
        </w:rPr>
        <w:t>dopuszczalne poziomy hałasu dla terenu 1MN-U jak dla terenów mieszkaniowo-usługowych.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lastRenderedPageBreak/>
        <w:t>§ 11. 1. </w:t>
      </w:r>
      <w:r w:rsidRPr="00770136">
        <w:rPr>
          <w:color w:val="000000"/>
          <w:sz w:val="24"/>
          <w:u w:color="000000"/>
        </w:rPr>
        <w:t>W zakresie zasad ochrony dziedzictwa kulturowego i zabytków, w tym krajobrazów kulturowych, oraz dóbr kultury współczesnej obowiązuje sposób zagospodarowania zgodny z ustaleniami planu, uwzględniający przepisy odrębne z zakresu ochrony zabytków i opieki nad zabytkami.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2. </w:t>
      </w:r>
      <w:r w:rsidRPr="00770136">
        <w:rPr>
          <w:color w:val="000000"/>
          <w:sz w:val="24"/>
          <w:u w:color="000000"/>
        </w:rPr>
        <w:t>Dla obszaru położonego w granicach strefy ochrony konserwatorskiej układu ruralistycznego wsi Stare Pole obowiązują następujące zasady: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1) </w:t>
      </w:r>
      <w:r w:rsidRPr="00770136">
        <w:rPr>
          <w:color w:val="000000"/>
          <w:sz w:val="24"/>
          <w:u w:color="000000"/>
        </w:rPr>
        <w:t>zabudowa musi być dopasowana charakterem do architektury zabudowy historycznej Starego Pola z przełomu XIX i XX wieku, w tym: materiałami elewacyjnymi, parametrami, rodzajem i kształtem dachu (wraz z kolorem jego pokrycia) oraz kształtowaniem bryły budynku na rzucie poziomym w kształcie prostokąta o proporcjach od 1:1,5 do 1:2,4;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2) </w:t>
      </w:r>
      <w:r w:rsidRPr="00770136">
        <w:rPr>
          <w:color w:val="000000"/>
          <w:sz w:val="24"/>
          <w:u w:color="000000"/>
        </w:rPr>
        <w:t xml:space="preserve">zakaz lokalizacji </w:t>
      </w:r>
      <w:proofErr w:type="spellStart"/>
      <w:r w:rsidRPr="00770136">
        <w:rPr>
          <w:color w:val="000000"/>
          <w:sz w:val="24"/>
          <w:u w:color="000000"/>
        </w:rPr>
        <w:t>mikroinstalacji</w:t>
      </w:r>
      <w:proofErr w:type="spellEnd"/>
      <w:r w:rsidRPr="00770136">
        <w:rPr>
          <w:color w:val="000000"/>
          <w:sz w:val="24"/>
          <w:u w:color="000000"/>
        </w:rPr>
        <w:t xml:space="preserve"> w formie paneli fotowoltaicznych na gruncie we frontowej części działek, na połaciach dachowych oraz w miejscach widocznych (eksponowanych) z głównej drogi krajowej nr 22 (ul. Marynarki Wojennej).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3. </w:t>
      </w:r>
      <w:r w:rsidRPr="00770136">
        <w:rPr>
          <w:color w:val="000000"/>
          <w:sz w:val="24"/>
          <w:u w:color="000000"/>
        </w:rPr>
        <w:t>Dla wartościowej zieleni wysokiej związanej z układem ruralistycznym wsi Stare Pole obowiązuje: nakaz ochrony i zachowania starodrzewu, dopuszcza się zabiegi pielęgnacyjne; wycinka wyłącznie w przypadku złego stanu fitosanitarnego; w przypadku wycinki obowiązuje zasada kompensacji przyrodniczej w stosunku 1:1 z zastosowaniem szlachetnych gatunków liściastych i uwzględnieniem warunków siedliskowych.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§ 12. 1. </w:t>
      </w:r>
      <w:r w:rsidRPr="00770136">
        <w:rPr>
          <w:color w:val="000000"/>
          <w:sz w:val="24"/>
          <w:u w:color="000000"/>
        </w:rPr>
        <w:t>W zakresie granic i sposobów zagospodarowania terenów lub obiektów podlegających ochronie na podstawie przepisów odrębnych uwzględnia się: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1) </w:t>
      </w:r>
      <w:r w:rsidRPr="00770136">
        <w:rPr>
          <w:color w:val="000000"/>
          <w:sz w:val="24"/>
          <w:u w:color="000000"/>
        </w:rPr>
        <w:t>położenie obszaru objętego planem w granicach powierzchni ograniczających wysokość obiektów budowlanych w metrach w strefach nalotu lotniska wojskowego;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2) </w:t>
      </w:r>
      <w:r w:rsidRPr="00770136">
        <w:rPr>
          <w:color w:val="000000"/>
          <w:sz w:val="24"/>
          <w:u w:color="000000"/>
        </w:rPr>
        <w:t>położenie obszaru objętego planem w sąsiedztwie obszaru kolejowego oraz terenu kolejowego, który stanowi teren zamknięty;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3) </w:t>
      </w:r>
      <w:r w:rsidRPr="00770136">
        <w:rPr>
          <w:color w:val="000000"/>
          <w:sz w:val="24"/>
          <w:u w:color="000000"/>
        </w:rPr>
        <w:t>położenie obszaru objętego planem w sąsiedztwie cmentarza.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2. </w:t>
      </w:r>
      <w:r w:rsidRPr="00770136">
        <w:rPr>
          <w:color w:val="000000"/>
          <w:sz w:val="24"/>
          <w:u w:color="000000"/>
        </w:rPr>
        <w:t>W granicach powierzchni ograniczających wysokość obiektów budowlanych w metrach w strefach nalotu lotniska wojskowego obowiązują ograniczenia w realizacji obiektów budowlanych, wynikające z przepisów odrębnych.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3. </w:t>
      </w:r>
      <w:r w:rsidRPr="00770136">
        <w:rPr>
          <w:color w:val="000000"/>
          <w:sz w:val="24"/>
          <w:u w:color="000000"/>
        </w:rPr>
        <w:t>W sąsiedztwie linii kolejowej, w strefie ochronnej dla obszaru kolejowego, o której mowa w § 4 ust. 2 pkt 2, w celu zapewnienia eksploatacji linii kolejowej, działania urządzeń związanych z prowadzeniem ruchu kolejowego, a także bezpieczeństwa ruchu kolejowego obowiązują nakazy, zakazy oraz ograniczenia dotyczące usytuowania budowli, budynków, drzew i krzewów, elementów ochrony akustycznej, wykonywania robót ziemnych, sposobu urządzania i utrzymywania zasłon odśnieżnych oraz pasów przeciwpożarowych, wynikające z przepisów odrębnych z zakresu transportu kolejowego.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4. </w:t>
      </w:r>
      <w:r w:rsidRPr="00770136">
        <w:rPr>
          <w:color w:val="000000"/>
          <w:sz w:val="24"/>
          <w:u w:color="000000"/>
        </w:rPr>
        <w:t>W przypadku lokalizacji infrastruktury odnawialnych źródeł energii w sąsiedztwie terenu kolejowego, instalacje fotowoltaiczne powinny być tak ustawione, aby słońce padające na nie, nie odbijało się w stronę torów. Należy stosować powłoki antyrefleksyjne oraz inne rozwiązania i materiały, niepowodujące negatywnego wpływu na ruch kolejowy, w szczególności oślepiania maszynistów.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lastRenderedPageBreak/>
        <w:t>5. </w:t>
      </w:r>
      <w:r w:rsidRPr="00770136">
        <w:rPr>
          <w:color w:val="000000"/>
          <w:sz w:val="24"/>
          <w:u w:color="000000"/>
        </w:rPr>
        <w:t>W sąsiedztwie cmentarza, w granicach strefy ochrony sanitarnej w odległości 150 m od cmentarza, obowiązują ograniczenia w zabudowie i zagospodarowaniu terenu wynikające z przepisów odrębnych.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§ 13. 1. </w:t>
      </w:r>
      <w:r w:rsidRPr="00770136">
        <w:rPr>
          <w:color w:val="000000"/>
          <w:sz w:val="24"/>
          <w:u w:color="000000"/>
        </w:rPr>
        <w:t>W zakresie szczegółowych zasad i warunków scalania i podziału nieruchomości ustala się dla działki uzyskanej w wyniku scalania i podziału nieruchomości: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1) </w:t>
      </w:r>
      <w:r w:rsidRPr="00770136">
        <w:rPr>
          <w:color w:val="000000"/>
          <w:sz w:val="24"/>
          <w:u w:color="000000"/>
        </w:rPr>
        <w:t>powierzchnia nie mniejsza niż: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a) </w:t>
      </w:r>
      <w:r w:rsidRPr="00770136">
        <w:rPr>
          <w:color w:val="000000"/>
          <w:sz w:val="24"/>
          <w:u w:color="000000"/>
        </w:rPr>
        <w:t>1500 m</w:t>
      </w:r>
      <w:r w:rsidRPr="00770136">
        <w:rPr>
          <w:color w:val="000000"/>
          <w:sz w:val="24"/>
          <w:u w:color="000000"/>
          <w:vertAlign w:val="superscript"/>
        </w:rPr>
        <w:t>2</w:t>
      </w:r>
      <w:r w:rsidRPr="00770136">
        <w:rPr>
          <w:color w:val="000000"/>
          <w:sz w:val="24"/>
          <w:u w:color="000000"/>
        </w:rPr>
        <w:t xml:space="preserve"> dla terenu 1MN-U,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b) </w:t>
      </w:r>
      <w:r w:rsidRPr="00770136">
        <w:rPr>
          <w:color w:val="000000"/>
          <w:sz w:val="24"/>
          <w:u w:color="000000"/>
        </w:rPr>
        <w:t>2000 m</w:t>
      </w:r>
      <w:r w:rsidRPr="00770136">
        <w:rPr>
          <w:color w:val="000000"/>
          <w:sz w:val="24"/>
          <w:u w:color="000000"/>
          <w:vertAlign w:val="superscript"/>
        </w:rPr>
        <w:t>2</w:t>
      </w:r>
      <w:r w:rsidRPr="00770136">
        <w:rPr>
          <w:color w:val="000000"/>
          <w:sz w:val="24"/>
          <w:u w:color="000000"/>
        </w:rPr>
        <w:t xml:space="preserve"> dla terenu 1U,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c) </w:t>
      </w:r>
      <w:r w:rsidRPr="00770136">
        <w:rPr>
          <w:color w:val="000000"/>
          <w:sz w:val="24"/>
          <w:u w:color="000000"/>
        </w:rPr>
        <w:t>5000 m</w:t>
      </w:r>
      <w:r w:rsidRPr="00770136">
        <w:rPr>
          <w:color w:val="000000"/>
          <w:sz w:val="24"/>
          <w:u w:color="000000"/>
          <w:vertAlign w:val="superscript"/>
        </w:rPr>
        <w:t>2</w:t>
      </w:r>
      <w:r w:rsidRPr="00770136">
        <w:rPr>
          <w:color w:val="000000"/>
          <w:sz w:val="24"/>
          <w:u w:color="000000"/>
        </w:rPr>
        <w:t xml:space="preserve"> dla terenu 1U-P-KO;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2) </w:t>
      </w:r>
      <w:r w:rsidRPr="00770136">
        <w:rPr>
          <w:color w:val="000000"/>
          <w:sz w:val="24"/>
          <w:u w:color="000000"/>
        </w:rPr>
        <w:t>minimalna szerokość frontu 20 m;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3) </w:t>
      </w:r>
      <w:r w:rsidRPr="00770136">
        <w:rPr>
          <w:color w:val="000000"/>
          <w:sz w:val="24"/>
          <w:u w:color="000000"/>
        </w:rPr>
        <w:t>kąt położenia granic działki w stosunku do pasa drogowego od 80° do 90°.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2. </w:t>
      </w:r>
      <w:r w:rsidRPr="00770136">
        <w:rPr>
          <w:color w:val="000000"/>
          <w:sz w:val="24"/>
          <w:u w:color="000000"/>
        </w:rPr>
        <w:t xml:space="preserve">Ustalenia, o których mowa w ust. 1, nie dotyczą </w:t>
      </w:r>
      <w:proofErr w:type="spellStart"/>
      <w:r w:rsidRPr="00770136">
        <w:rPr>
          <w:color w:val="000000"/>
          <w:sz w:val="24"/>
          <w:u w:color="000000"/>
        </w:rPr>
        <w:t>wydzieleń</w:t>
      </w:r>
      <w:proofErr w:type="spellEnd"/>
      <w:r w:rsidRPr="00770136">
        <w:rPr>
          <w:color w:val="000000"/>
          <w:sz w:val="24"/>
          <w:u w:color="000000"/>
        </w:rPr>
        <w:t xml:space="preserve"> pod infrastrukturę techniczną.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§ 14. </w:t>
      </w:r>
      <w:r w:rsidRPr="00770136">
        <w:rPr>
          <w:color w:val="000000"/>
          <w:sz w:val="24"/>
          <w:u w:color="000000"/>
        </w:rPr>
        <w:t>W zakresie szczególnych warunków zagospodarowania terenów lub ograniczeń w ich użytkowaniu, w tym zakazu zabudowy, obowiązują ograniczenia, dla obszarów, o których mowa w § 12.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§ 15. </w:t>
      </w:r>
      <w:r w:rsidRPr="00770136">
        <w:rPr>
          <w:color w:val="000000"/>
          <w:sz w:val="24"/>
          <w:u w:color="000000"/>
        </w:rPr>
        <w:t>W zakresie zasad modernizacji, rozbudowy i budowy systemów komunikacji i infrastruktury technicznej ustala się: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1) </w:t>
      </w:r>
      <w:r w:rsidRPr="00770136">
        <w:rPr>
          <w:color w:val="000000"/>
          <w:sz w:val="24"/>
          <w:u w:color="000000"/>
        </w:rPr>
        <w:t>dla systemu komunikacji: obsługę komunikacyjną obszaru objętego planem oraz powiązanie z zewnętrznym układem komunikacyjnym poprzez drogi przyległe do obszaru objętego planem; dopuszczenie obsługi komunikacyjnej poprzez istniejący zjazd z drogi krajowej nr 22 wyłącznie przy obecnym zagospodarowaniu;</w:t>
      </w:r>
    </w:p>
    <w:p w:rsidR="005B4A33" w:rsidRPr="00770136" w:rsidRDefault="00000000" w:rsidP="0005787A">
      <w:pPr>
        <w:spacing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2) </w:t>
      </w:r>
      <w:r w:rsidRPr="00770136">
        <w:rPr>
          <w:color w:val="000000"/>
          <w:sz w:val="24"/>
          <w:u w:color="000000"/>
        </w:rPr>
        <w:t>dla systemu infrastruktury technicznej: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a) </w:t>
      </w:r>
      <w:r w:rsidRPr="00770136">
        <w:rPr>
          <w:color w:val="000000"/>
          <w:sz w:val="24"/>
          <w:u w:color="000000"/>
        </w:rPr>
        <w:t>dopuszcza się możliwość lokalizowania sieci i urządzeń infrastruktury technicznej na zasadach określonych w przepisach odrębnych oraz jeżeli lokalizacja tych sieci i urządzeń nie ogranicza realizacji przeznaczenia terenu,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b) </w:t>
      </w:r>
      <w:r w:rsidRPr="00770136">
        <w:rPr>
          <w:color w:val="000000"/>
          <w:sz w:val="24"/>
          <w:u w:color="000000"/>
        </w:rPr>
        <w:t>obiekty i urządzenia telekomunikacyjne, w tym maszty, mają być usytuowane od jezdni drogi krajowej nr 22 w odległości nie mniejszej niż jednokrotność wysokości obiektu (liczonej jako wysokość ponad poziom przyległego terenu najwyższego punktu masztu wraz z zamontowanym na nim sprzętem),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c) </w:t>
      </w:r>
      <w:r w:rsidRPr="00770136">
        <w:rPr>
          <w:color w:val="000000"/>
          <w:sz w:val="24"/>
          <w:u w:color="000000"/>
        </w:rPr>
        <w:t>maksymalna wysokość zabudowy dla budowli infrastruktury technicznej: 12 m,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d) </w:t>
      </w:r>
      <w:r w:rsidRPr="00770136">
        <w:rPr>
          <w:color w:val="000000"/>
          <w:sz w:val="24"/>
          <w:u w:color="000000"/>
        </w:rPr>
        <w:t>powiązanie z zewnętrznym układem infrastruktury technicznej poprzez sieci realizowane w granicach terenu pod warunkiem, że nie ogranicza realizacji przeznaczenia terenu,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e) </w:t>
      </w:r>
      <w:r w:rsidRPr="00770136">
        <w:rPr>
          <w:color w:val="000000"/>
          <w:sz w:val="24"/>
          <w:u w:color="000000"/>
        </w:rPr>
        <w:t>zaopatrzenie w wodę z sieci wodociągowej lub z indywidualnych ujęć wody, zgodnie z przepisami odrębnymi,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f) </w:t>
      </w:r>
      <w:r w:rsidRPr="00770136">
        <w:rPr>
          <w:color w:val="000000"/>
          <w:sz w:val="24"/>
          <w:u w:color="000000"/>
        </w:rPr>
        <w:t>odprowadzanie ścieków poprzez sieć kanalizacyjną,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g) </w:t>
      </w:r>
      <w:r w:rsidRPr="00770136">
        <w:rPr>
          <w:color w:val="000000"/>
          <w:sz w:val="24"/>
          <w:u w:color="000000"/>
        </w:rPr>
        <w:t>odprowadzanie wód opadowych i roztopowych poprzez urządzenia do powierzchniowego odwodnienia lub kanalizację deszczową, przy czym wody z powierzchni utwardzonych: jezdni, placów, chodników, podjazdów, parkingów należy podczyścić (poprzez separatory substancji ropopochodnych, osadniki, itp.) do poziomów określonych w przepisach odrębnych,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lastRenderedPageBreak/>
        <w:t>h) </w:t>
      </w:r>
      <w:r w:rsidRPr="00770136">
        <w:rPr>
          <w:color w:val="000000"/>
          <w:sz w:val="24"/>
          <w:u w:color="000000"/>
        </w:rPr>
        <w:t>zakaz odprowadzania wód opadowych i roztopowych z obszaru objętego planem do systemu odwodnienia drogi krajowej nr 22,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i) </w:t>
      </w:r>
      <w:r w:rsidRPr="00770136">
        <w:rPr>
          <w:color w:val="000000"/>
          <w:sz w:val="24"/>
          <w:u w:color="000000"/>
        </w:rPr>
        <w:t>dopuszczenie zagospodarowania wód opadowych i roztopowych w obrębie własnej działki, w tym w szczególności retencji wód, np. w formie zbiorników retencyjnych, zgodnie z przepisami odrębnymi,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j) </w:t>
      </w:r>
      <w:r w:rsidRPr="00770136">
        <w:rPr>
          <w:color w:val="000000"/>
          <w:sz w:val="24"/>
          <w:u w:color="000000"/>
        </w:rPr>
        <w:t>gromadzenie i wywóz odpadów zgodnie z przepisami odrębnymi i przyjętą polityką gminy w tym zakresie,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k) </w:t>
      </w:r>
      <w:r w:rsidRPr="00770136">
        <w:rPr>
          <w:color w:val="000000"/>
          <w:sz w:val="24"/>
          <w:u w:color="000000"/>
        </w:rPr>
        <w:t>zaopatrzenie w ciepło z sieci ciepłowniczej lub indywidualnych źródeł ciepła, w tym źródeł odnawialnych,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l) </w:t>
      </w:r>
      <w:r w:rsidRPr="00770136">
        <w:rPr>
          <w:color w:val="000000"/>
          <w:sz w:val="24"/>
          <w:u w:color="000000"/>
        </w:rPr>
        <w:t>zaopatrzenie w gaz z sieci gazowej lub indywidualnych źródeł gazu,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m) </w:t>
      </w:r>
      <w:r w:rsidRPr="00770136">
        <w:rPr>
          <w:color w:val="000000"/>
          <w:sz w:val="24"/>
          <w:u w:color="000000"/>
        </w:rPr>
        <w:t>zaopatrzenie w energię elektryczną z sieci elektroenergetycznej lub indywidualnych źródeł energii, w tym źródeł odnawialnych,</w:t>
      </w:r>
    </w:p>
    <w:p w:rsidR="005B4A33" w:rsidRPr="00770136" w:rsidRDefault="00000000" w:rsidP="0005787A">
      <w:pPr>
        <w:keepLines/>
        <w:spacing w:line="276" w:lineRule="auto"/>
        <w:ind w:left="567" w:hanging="227"/>
        <w:rPr>
          <w:color w:val="000000"/>
          <w:sz w:val="24"/>
          <w:u w:color="000000"/>
        </w:rPr>
      </w:pPr>
      <w:r w:rsidRPr="00770136">
        <w:rPr>
          <w:sz w:val="24"/>
        </w:rPr>
        <w:t>n) </w:t>
      </w:r>
      <w:r w:rsidRPr="00770136">
        <w:rPr>
          <w:color w:val="000000"/>
          <w:sz w:val="24"/>
          <w:u w:color="000000"/>
        </w:rPr>
        <w:t>dopuszczenie realizacji obiektów i urządzeń infrastruktury technicznej z zakresu łączności publicznej, zgodnie z przepisami odrębnymi.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§ 16. </w:t>
      </w:r>
      <w:r w:rsidRPr="00770136">
        <w:rPr>
          <w:color w:val="000000"/>
          <w:sz w:val="24"/>
          <w:u w:color="000000"/>
        </w:rPr>
        <w:t>W planie obowiązują stawki procentowe, na podstawie których ustala się opłatę, o której mowa w art. 36 ust. 4 ustawy z dnia 27 marca 2003 r. o planowaniu i zagospodarowaniu przestrzennym w wysokości 30 %.</w:t>
      </w:r>
    </w:p>
    <w:p w:rsidR="005B4A33" w:rsidRPr="00770136" w:rsidRDefault="00000000" w:rsidP="0005787A">
      <w:pPr>
        <w:keepNext/>
        <w:keepLines/>
        <w:spacing w:line="276" w:lineRule="auto"/>
        <w:jc w:val="center"/>
        <w:rPr>
          <w:color w:val="000000"/>
          <w:sz w:val="24"/>
          <w:u w:color="000000"/>
        </w:rPr>
      </w:pPr>
      <w:r w:rsidRPr="00770136">
        <w:rPr>
          <w:sz w:val="24"/>
        </w:rPr>
        <w:t>Rozdział 2.</w:t>
      </w:r>
      <w:r w:rsidRPr="00770136">
        <w:rPr>
          <w:color w:val="000000"/>
          <w:sz w:val="24"/>
          <w:u w:color="000000"/>
        </w:rPr>
        <w:br/>
        <w:t>Ustalenia końcowe</w:t>
      </w:r>
    </w:p>
    <w:p w:rsidR="005B4A33" w:rsidRPr="00770136" w:rsidRDefault="00000000" w:rsidP="0005787A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sz w:val="24"/>
        </w:rPr>
        <w:t>§ 17. </w:t>
      </w:r>
      <w:r w:rsidRPr="00770136">
        <w:rPr>
          <w:color w:val="000000"/>
          <w:sz w:val="24"/>
          <w:u w:color="000000"/>
        </w:rPr>
        <w:t>Wykonanie uchwały powierza się Wójtowi Gminy Stare Pole.</w:t>
      </w:r>
    </w:p>
    <w:p w:rsidR="00770136" w:rsidRPr="00770136" w:rsidRDefault="00000000" w:rsidP="0005787A">
      <w:pPr>
        <w:keepLines/>
        <w:spacing w:before="120" w:after="120" w:line="276" w:lineRule="auto"/>
        <w:rPr>
          <w:sz w:val="24"/>
        </w:rPr>
      </w:pPr>
      <w:r w:rsidRPr="00770136">
        <w:rPr>
          <w:sz w:val="24"/>
        </w:rPr>
        <w:t>§ 18. </w:t>
      </w:r>
      <w:r w:rsidRPr="00770136">
        <w:rPr>
          <w:color w:val="000000"/>
          <w:sz w:val="24"/>
          <w:u w:color="000000"/>
        </w:rPr>
        <w:t>Uchwała wchodzi w życie po upływie 14 dni od jej ogłoszenia w Dzienniku Urzędowym Województwa Pomorskiego</w:t>
      </w:r>
      <w:r w:rsidR="00770136">
        <w:rPr>
          <w:color w:val="000000"/>
          <w:sz w:val="24"/>
          <w:u w:color="000000"/>
        </w:rPr>
        <w:t>.</w:t>
      </w:r>
    </w:p>
    <w:p w:rsidR="00770136" w:rsidRPr="00770136" w:rsidRDefault="00770136" w:rsidP="0005787A">
      <w:pPr>
        <w:spacing w:line="276" w:lineRule="auto"/>
        <w:rPr>
          <w:sz w:val="24"/>
        </w:rPr>
      </w:pPr>
    </w:p>
    <w:p w:rsidR="00770136" w:rsidRPr="00770136" w:rsidRDefault="00770136" w:rsidP="0005787A">
      <w:pPr>
        <w:spacing w:line="276" w:lineRule="auto"/>
        <w:rPr>
          <w:sz w:val="24"/>
        </w:rPr>
      </w:pPr>
    </w:p>
    <w:p w:rsidR="00770136" w:rsidRPr="00770136" w:rsidRDefault="00770136" w:rsidP="0005787A">
      <w:pPr>
        <w:spacing w:line="276" w:lineRule="auto"/>
        <w:rPr>
          <w:sz w:val="24"/>
        </w:rPr>
      </w:pPr>
    </w:p>
    <w:p w:rsidR="00770136" w:rsidRPr="00770136" w:rsidRDefault="00770136" w:rsidP="0005787A">
      <w:pPr>
        <w:spacing w:line="276" w:lineRule="auto"/>
        <w:rPr>
          <w:sz w:val="24"/>
        </w:rPr>
      </w:pPr>
    </w:p>
    <w:p w:rsidR="00770136" w:rsidRPr="00770136" w:rsidRDefault="00770136" w:rsidP="0005787A">
      <w:pPr>
        <w:spacing w:line="276" w:lineRule="auto"/>
        <w:rPr>
          <w:sz w:val="24"/>
        </w:rPr>
      </w:pPr>
    </w:p>
    <w:p w:rsidR="00770136" w:rsidRDefault="00770136" w:rsidP="0005787A">
      <w:pPr>
        <w:spacing w:line="276" w:lineRule="auto"/>
        <w:rPr>
          <w:sz w:val="24"/>
        </w:rPr>
      </w:pPr>
    </w:p>
    <w:p w:rsidR="0088226C" w:rsidRDefault="0088226C" w:rsidP="0005787A">
      <w:pPr>
        <w:spacing w:line="276" w:lineRule="auto"/>
        <w:rPr>
          <w:sz w:val="24"/>
        </w:rPr>
      </w:pPr>
    </w:p>
    <w:p w:rsidR="0088226C" w:rsidRDefault="0088226C" w:rsidP="0005787A">
      <w:pPr>
        <w:spacing w:line="276" w:lineRule="auto"/>
        <w:rPr>
          <w:sz w:val="24"/>
        </w:rPr>
      </w:pPr>
    </w:p>
    <w:p w:rsidR="0088226C" w:rsidRDefault="0088226C" w:rsidP="0005787A">
      <w:pPr>
        <w:spacing w:line="276" w:lineRule="auto"/>
        <w:rPr>
          <w:sz w:val="24"/>
        </w:rPr>
      </w:pPr>
    </w:p>
    <w:p w:rsidR="0088226C" w:rsidRDefault="0088226C" w:rsidP="0005787A">
      <w:pPr>
        <w:spacing w:line="276" w:lineRule="auto"/>
        <w:rPr>
          <w:sz w:val="24"/>
        </w:rPr>
      </w:pPr>
    </w:p>
    <w:p w:rsidR="0088226C" w:rsidRDefault="0088226C" w:rsidP="0005787A">
      <w:pPr>
        <w:spacing w:line="276" w:lineRule="auto"/>
        <w:rPr>
          <w:sz w:val="24"/>
        </w:rPr>
      </w:pPr>
    </w:p>
    <w:p w:rsidR="0088226C" w:rsidRDefault="0088226C" w:rsidP="0005787A">
      <w:pPr>
        <w:spacing w:line="276" w:lineRule="auto"/>
        <w:rPr>
          <w:sz w:val="24"/>
        </w:rPr>
      </w:pPr>
    </w:p>
    <w:p w:rsidR="0088226C" w:rsidRDefault="0088226C" w:rsidP="0005787A">
      <w:pPr>
        <w:spacing w:line="276" w:lineRule="auto"/>
        <w:rPr>
          <w:sz w:val="24"/>
        </w:rPr>
      </w:pPr>
    </w:p>
    <w:p w:rsidR="0088226C" w:rsidRDefault="0088226C" w:rsidP="0005787A">
      <w:pPr>
        <w:spacing w:line="276" w:lineRule="auto"/>
        <w:rPr>
          <w:sz w:val="24"/>
        </w:rPr>
      </w:pPr>
    </w:p>
    <w:p w:rsidR="0088226C" w:rsidRDefault="0088226C" w:rsidP="0005787A">
      <w:pPr>
        <w:spacing w:line="276" w:lineRule="auto"/>
        <w:rPr>
          <w:sz w:val="24"/>
        </w:rPr>
      </w:pPr>
    </w:p>
    <w:p w:rsidR="0088226C" w:rsidRDefault="0088226C" w:rsidP="0005787A">
      <w:pPr>
        <w:spacing w:line="276" w:lineRule="auto"/>
        <w:rPr>
          <w:sz w:val="24"/>
        </w:rPr>
      </w:pPr>
    </w:p>
    <w:p w:rsidR="0088226C" w:rsidRDefault="0088226C" w:rsidP="0005787A">
      <w:pPr>
        <w:spacing w:line="276" w:lineRule="auto"/>
        <w:rPr>
          <w:sz w:val="24"/>
        </w:rPr>
      </w:pPr>
    </w:p>
    <w:p w:rsidR="0088226C" w:rsidRDefault="0088226C" w:rsidP="0005787A">
      <w:pPr>
        <w:spacing w:line="276" w:lineRule="auto"/>
        <w:rPr>
          <w:sz w:val="24"/>
        </w:rPr>
      </w:pPr>
    </w:p>
    <w:p w:rsidR="0088226C" w:rsidRDefault="0088226C" w:rsidP="0005787A">
      <w:pPr>
        <w:spacing w:line="276" w:lineRule="auto"/>
        <w:rPr>
          <w:sz w:val="24"/>
        </w:rPr>
      </w:pPr>
    </w:p>
    <w:p w:rsidR="005B4A33" w:rsidRPr="00770136" w:rsidRDefault="005B4A33" w:rsidP="0005787A">
      <w:pPr>
        <w:spacing w:line="276" w:lineRule="auto"/>
        <w:rPr>
          <w:sz w:val="24"/>
        </w:rPr>
      </w:pPr>
    </w:p>
    <w:p w:rsidR="0088226C" w:rsidRDefault="00000000" w:rsidP="0005787A">
      <w:pPr>
        <w:spacing w:line="276" w:lineRule="auto"/>
        <w:jc w:val="center"/>
        <w:rPr>
          <w:sz w:val="24"/>
        </w:rPr>
      </w:pPr>
      <w:r w:rsidRPr="00770136">
        <w:rPr>
          <w:sz w:val="24"/>
        </w:rPr>
        <w:lastRenderedPageBreak/>
        <w:t>Uzasadnienie</w:t>
      </w:r>
    </w:p>
    <w:p w:rsidR="005B4A33" w:rsidRPr="00770136" w:rsidRDefault="00000000" w:rsidP="0005787A">
      <w:pPr>
        <w:spacing w:before="120" w:after="120" w:line="276" w:lineRule="auto"/>
        <w:rPr>
          <w:sz w:val="24"/>
        </w:rPr>
      </w:pPr>
      <w:r w:rsidRPr="00770136">
        <w:rPr>
          <w:sz w:val="24"/>
        </w:rPr>
        <w:t>1. Podstawa podjęcia uchwały.</w:t>
      </w:r>
    </w:p>
    <w:p w:rsidR="0088226C" w:rsidRDefault="00000000" w:rsidP="0005787A">
      <w:pPr>
        <w:keepNext/>
        <w:spacing w:line="276" w:lineRule="auto"/>
        <w:rPr>
          <w:sz w:val="24"/>
        </w:rPr>
      </w:pPr>
      <w:r w:rsidRPr="00770136">
        <w:rPr>
          <w:sz w:val="24"/>
        </w:rPr>
        <w:t xml:space="preserve">Na podstawie art. 15 ust. 1 pkt 1 ustawy z dnia 27 marca 2003 r. o planowaniu i zagospodarowaniu przestrzennym </w:t>
      </w:r>
      <w:r w:rsidR="0088226C" w:rsidRPr="00770136">
        <w:rPr>
          <w:sz w:val="24"/>
        </w:rPr>
        <w:t xml:space="preserve">(Dz. U. z 2024 r., poz. 1130, 1907, 1940, z 2025r., poz. 527, 680, 1668, 1847, z 2026 r., poz. 24), </w:t>
      </w:r>
      <w:r w:rsidRPr="00770136">
        <w:rPr>
          <w:sz w:val="24"/>
        </w:rPr>
        <w:t xml:space="preserve">zwanej dalej </w:t>
      </w:r>
      <w:r w:rsidR="0088226C">
        <w:rPr>
          <w:sz w:val="24"/>
        </w:rPr>
        <w:t>u</w:t>
      </w:r>
      <w:r w:rsidRPr="00770136">
        <w:rPr>
          <w:sz w:val="24"/>
        </w:rPr>
        <w:t xml:space="preserve">stawą, w związku z art. 20 ust. 1 ustawy, przedkłada się do uchwalenia projekt zmiany miejscowego planu zagospodarowania przestrzennego </w:t>
      </w:r>
      <w:r w:rsidR="0088226C" w:rsidRPr="00770136">
        <w:rPr>
          <w:sz w:val="24"/>
        </w:rPr>
        <w:t xml:space="preserve">dla działek </w:t>
      </w:r>
      <w:proofErr w:type="spellStart"/>
      <w:r w:rsidR="0088226C" w:rsidRPr="00770136">
        <w:rPr>
          <w:sz w:val="24"/>
        </w:rPr>
        <w:t>ewid</w:t>
      </w:r>
      <w:proofErr w:type="spellEnd"/>
      <w:r w:rsidR="0088226C" w:rsidRPr="00770136">
        <w:rPr>
          <w:sz w:val="24"/>
        </w:rPr>
        <w:t>. nr 613/19, nr 613/23, nr 614/3 obręb Stare Pole, gmina Stare Pole</w:t>
      </w:r>
      <w:r w:rsidR="0088226C">
        <w:rPr>
          <w:sz w:val="24"/>
        </w:rPr>
        <w:t>.</w:t>
      </w:r>
    </w:p>
    <w:p w:rsidR="005B4A33" w:rsidRPr="00770136" w:rsidRDefault="00000000" w:rsidP="0005787A">
      <w:pPr>
        <w:keepNext/>
        <w:spacing w:line="276" w:lineRule="auto"/>
        <w:rPr>
          <w:sz w:val="24"/>
        </w:rPr>
      </w:pPr>
      <w:r w:rsidRPr="00770136">
        <w:rPr>
          <w:sz w:val="24"/>
        </w:rPr>
        <w:t xml:space="preserve">Przedmiotowa uchwała wypełnia dyspozycje zawarte w uchwale nr VII/66/2024 z dnia 30 grudnia 2024 r. w sprawie przystąpienia do sporządzenia zmiany miejscowego planu zagospodarowania przestrzennego dla działek </w:t>
      </w:r>
      <w:proofErr w:type="spellStart"/>
      <w:r w:rsidRPr="00770136">
        <w:rPr>
          <w:sz w:val="24"/>
        </w:rPr>
        <w:t>ewid</w:t>
      </w:r>
      <w:proofErr w:type="spellEnd"/>
      <w:r w:rsidRPr="00770136">
        <w:rPr>
          <w:sz w:val="24"/>
        </w:rPr>
        <w:t>. nr 613/19, nr 613/23, nr 614/3 obręb Stare Pole, gmina Stare Pole.</w:t>
      </w:r>
    </w:p>
    <w:p w:rsidR="005B4A33" w:rsidRPr="00770136" w:rsidRDefault="00000000" w:rsidP="0005787A">
      <w:pPr>
        <w:spacing w:before="120" w:after="120" w:line="276" w:lineRule="auto"/>
        <w:rPr>
          <w:sz w:val="24"/>
        </w:rPr>
      </w:pPr>
      <w:r w:rsidRPr="00770136">
        <w:rPr>
          <w:sz w:val="24"/>
        </w:rPr>
        <w:t>2. Zakres i charakterystyka projektu planu.</w:t>
      </w:r>
    </w:p>
    <w:p w:rsidR="005B4A33" w:rsidRPr="00770136" w:rsidRDefault="00000000" w:rsidP="0005787A">
      <w:pPr>
        <w:spacing w:line="276" w:lineRule="auto"/>
        <w:rPr>
          <w:sz w:val="24"/>
        </w:rPr>
      </w:pPr>
      <w:r w:rsidRPr="00770136">
        <w:rPr>
          <w:sz w:val="24"/>
        </w:rPr>
        <w:t>Projekt planu został wykonany zgodnie z procedurą określoną w art. 17 ustawy i zawiera elementy obligatoryjne planu wskazane w art. 15 ust. 2 ustawy, z wyjątkiem:</w:t>
      </w:r>
    </w:p>
    <w:p w:rsidR="005B4A33" w:rsidRPr="00770136" w:rsidRDefault="00000000" w:rsidP="0005787A">
      <w:pPr>
        <w:spacing w:line="276" w:lineRule="auto"/>
        <w:ind w:firstLine="227"/>
        <w:rPr>
          <w:sz w:val="24"/>
        </w:rPr>
      </w:pPr>
      <w:r w:rsidRPr="00770136">
        <w:rPr>
          <w:sz w:val="24"/>
        </w:rPr>
        <w:t>- granic i sposobów zagospodarowania terenów górniczych, a także obszarów szczególnego zagrożenia powodzią, obszarów osuwania się mas ziemnych, krajobrazów priorytetowych określonych w audycie krajobrazowym oraz w planach zagospodarowania przestrzennego województwa;</w:t>
      </w:r>
    </w:p>
    <w:p w:rsidR="005B4A33" w:rsidRPr="00770136" w:rsidRDefault="00000000" w:rsidP="0005787A">
      <w:pPr>
        <w:spacing w:line="276" w:lineRule="auto"/>
        <w:ind w:firstLine="227"/>
        <w:rPr>
          <w:sz w:val="24"/>
        </w:rPr>
      </w:pPr>
      <w:r w:rsidRPr="00770136">
        <w:rPr>
          <w:sz w:val="24"/>
        </w:rPr>
        <w:t>- sposobu i terminu tymczasowego zagospodarowania, urządzania i użytkowania terenów.</w:t>
      </w:r>
    </w:p>
    <w:p w:rsidR="005B4A33" w:rsidRPr="00770136" w:rsidRDefault="00000000" w:rsidP="0005787A">
      <w:pPr>
        <w:spacing w:line="276" w:lineRule="auto"/>
        <w:rPr>
          <w:sz w:val="24"/>
        </w:rPr>
      </w:pPr>
      <w:r w:rsidRPr="00770136">
        <w:rPr>
          <w:sz w:val="24"/>
        </w:rPr>
        <w:t>Załącznikami do uchwały są:</w:t>
      </w:r>
    </w:p>
    <w:p w:rsidR="005B4A33" w:rsidRPr="00770136" w:rsidRDefault="00000000" w:rsidP="0005787A">
      <w:pPr>
        <w:spacing w:line="276" w:lineRule="auto"/>
        <w:ind w:firstLine="227"/>
        <w:rPr>
          <w:sz w:val="24"/>
        </w:rPr>
      </w:pPr>
      <w:r w:rsidRPr="00770136">
        <w:rPr>
          <w:sz w:val="24"/>
        </w:rPr>
        <w:t>- rysunek planu w skali 1:1000, stanowiący załącznik nr 1, będący integralną częścią uchwały;</w:t>
      </w:r>
    </w:p>
    <w:p w:rsidR="005B4A33" w:rsidRPr="00770136" w:rsidRDefault="00000000" w:rsidP="0005787A">
      <w:pPr>
        <w:spacing w:line="276" w:lineRule="auto"/>
        <w:ind w:firstLine="227"/>
        <w:rPr>
          <w:sz w:val="24"/>
        </w:rPr>
      </w:pPr>
      <w:r w:rsidRPr="00770136">
        <w:rPr>
          <w:sz w:val="24"/>
        </w:rPr>
        <w:t xml:space="preserve">- rozstrzygnięcie </w:t>
      </w:r>
      <w:r w:rsidRPr="00770136">
        <w:rPr>
          <w:color w:val="000000"/>
          <w:sz w:val="24"/>
          <w:u w:color="000000"/>
        </w:rPr>
        <w:t>o sposobie realizacji, zapisanych w planie, inwestycji z zakresu infrastruktury technicznej, które należą do zadań własnych gminy oraz zasadach ich finansowania, zgodnie z przepisami o finansach publicznych</w:t>
      </w:r>
      <w:r w:rsidRPr="00770136">
        <w:rPr>
          <w:sz w:val="24"/>
        </w:rPr>
        <w:t>, stanowiące załącznik nr 2 do uchwały, nie będący ustaleniem planu;</w:t>
      </w:r>
    </w:p>
    <w:p w:rsidR="005B4A33" w:rsidRPr="00770136" w:rsidRDefault="00000000" w:rsidP="0005787A">
      <w:pPr>
        <w:spacing w:line="276" w:lineRule="auto"/>
        <w:ind w:firstLine="227"/>
        <w:rPr>
          <w:sz w:val="24"/>
        </w:rPr>
      </w:pPr>
      <w:r w:rsidRPr="00770136">
        <w:rPr>
          <w:sz w:val="24"/>
        </w:rPr>
        <w:t>- dane przestrzenne, stanowiące załącznik nr 3 do uchwały.</w:t>
      </w:r>
    </w:p>
    <w:p w:rsidR="005B4A33" w:rsidRPr="00770136" w:rsidRDefault="00000000" w:rsidP="0005787A">
      <w:pPr>
        <w:spacing w:before="120" w:after="120" w:line="276" w:lineRule="auto"/>
        <w:rPr>
          <w:sz w:val="24"/>
        </w:rPr>
      </w:pPr>
      <w:r w:rsidRPr="00770136">
        <w:rPr>
          <w:sz w:val="24"/>
        </w:rPr>
        <w:t>Projekt planu obejmuje obszar o powierzchni ok. 1,17 ha położony we wschodniej części miejscowości Stare Pole, w bezpośrednim sąsiedztwie drogi krajowej nr 22. W granicach planu, jak i w bezpośrednim jego sąsiedztwie, zlokalizowane są urządzenia i sieci infrastruktury technicznej, m.in. wodociągowej, kanalizacyjnej, gazowej, elektroenergetycznej, telekomunikacyjnej.</w:t>
      </w:r>
    </w:p>
    <w:p w:rsidR="005B4A33" w:rsidRPr="00770136" w:rsidRDefault="00000000" w:rsidP="0005787A">
      <w:pPr>
        <w:spacing w:line="276" w:lineRule="auto"/>
        <w:rPr>
          <w:sz w:val="24"/>
        </w:rPr>
      </w:pPr>
      <w:r w:rsidRPr="00770136">
        <w:rPr>
          <w:sz w:val="24"/>
        </w:rPr>
        <w:t xml:space="preserve">Projekt planu został opracowany na podstawie ustaleń „Studium uwarunkowań i kierunków zagospodarowania przestrzennego gminy Stare Pole”, zwanego dalej Studium. Zgodnie z kierunkami zagospodarowania przestrzennego obszar opracowania przeznaczony jest pod tereny zabudowy mieszkaniowej, zagrodowej i usługowej oraz pod tereny zabudowy produkcyjnej, usług produkcyjnych, składów i baz transportowych. Dla terenów zabudowy mieszkaniowej, zagrodowej i usługowej Studium ustala: adaptację i uzupełnienie istniejącej zabudowy mieszkaniowej, zagrodowej, usługowej i mieszkaniowo-usługowej; dodatkowo możliwość realizacji funkcji agroturystycznych, rekreacyjnych i sportowych oraz terenów </w:t>
      </w:r>
      <w:r w:rsidRPr="00770136">
        <w:rPr>
          <w:sz w:val="24"/>
        </w:rPr>
        <w:lastRenderedPageBreak/>
        <w:t>zieleni urządzonej; dopuszcza się inne funkcje uzupełniające niebędące w konflikcie z funkcjami głównymi; dopuszcza się szeroki zakres usług nieuciążliwych, w tym związanych z handlem, o charakterze noclegowym i gastronomicznym, a także o charakterze publicznym – w tym typu usług oświaty, szkolnictwa, edukacji i wychowania, administracji, kultu religijnego, kultury (dom kultury, świetlica, biblioteka), usług ochrony zdrowia (usługi medyczne), opieki społecznej i socjalnej oraz innych związanych z całodobowym i wielogodzinnym pobytem ludzi, a także usług sportu i rekreacji; w ramach usług dopuszcza się również budynki użyteczności publicznej i budynki zamieszkania zbiorowego. Dla terenów zabudowy produkcyjnej, usług produkcyjnych, składów i baz transportowych Studium ustala: adaptację istniejących terenów zabudowy produkcyjnej, usług produkcyjnych, składów i baz transportowych; dopuszcza się usługi nieprodukcyjne; dopuszcza się funkcje usługowe i mieszkaniowe, jeśli funkcja główna – nie będzie z nimi w konflikcie środowiskowym ani sanitarnym; zgodnie z prawem ochrony środowiska w obrębie zwartej zabudowy wsi zabroniona jest budowa zakładów stwarzających zagrożenie dla życia lub zdrowia ludzi, a w szczególności zakładów stwarzających zagrożenie wystąpienia poważnej awarii przemysłowej, dlatego na tych terenach nie mogą być lokalizowane zakłady stwarzające zagrożenie dla życia lub zdrowia ludzi ani zakłady o zwiększonym lub o dużym ryzyku wystąpienia poważnej awarii przemysłowej.</w:t>
      </w:r>
    </w:p>
    <w:p w:rsidR="005B4A33" w:rsidRPr="00770136" w:rsidRDefault="00000000" w:rsidP="0005787A">
      <w:pPr>
        <w:spacing w:line="276" w:lineRule="auto"/>
        <w:rPr>
          <w:sz w:val="24"/>
        </w:rPr>
      </w:pPr>
      <w:r w:rsidRPr="00770136">
        <w:rPr>
          <w:sz w:val="24"/>
        </w:rPr>
        <w:t>W zakresie wskaźników zagospodarowania Studium ustala  następujące parametry dla terenów zabudowy mieszkaniowo-usługowej: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sz w:val="24"/>
        </w:rPr>
        <w:t xml:space="preserve">- minimalna powierzchnia nowo wydzielanych działek budowlanych: </w:t>
      </w:r>
      <w:r w:rsidRPr="00770136">
        <w:rPr>
          <w:color w:val="000000"/>
          <w:sz w:val="24"/>
          <w:u w:color="000000"/>
        </w:rPr>
        <w:t>1500 m</w:t>
      </w:r>
      <w:r w:rsidRPr="00770136">
        <w:rPr>
          <w:color w:val="000000"/>
          <w:sz w:val="24"/>
          <w:u w:color="000000"/>
          <w:vertAlign w:val="superscript"/>
        </w:rPr>
        <w:t>2</w:t>
      </w:r>
      <w:r w:rsidRPr="00770136">
        <w:rPr>
          <w:color w:val="000000"/>
          <w:sz w:val="24"/>
          <w:u w:color="000000"/>
        </w:rPr>
        <w:t>, przy czym dla obszarów historycznych wsi (tj. w historycznych układach ruralistycznych) 2000 m</w:t>
      </w:r>
      <w:r w:rsidRPr="00770136">
        <w:rPr>
          <w:color w:val="000000"/>
          <w:sz w:val="24"/>
          <w:u w:color="000000"/>
          <w:vertAlign w:val="superscript"/>
        </w:rPr>
        <w:t>2</w:t>
      </w:r>
      <w:r w:rsidRPr="00770136">
        <w:rPr>
          <w:color w:val="000000"/>
          <w:sz w:val="24"/>
          <w:u w:color="000000"/>
        </w:rPr>
        <w:t>;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- minimalny udział procentowy powierzchni biologicznie czynnej w odniesieniu do powierzchni działki budowlanej lub terenu przeznaczenia: 30%, przy czym dla obszarów historycznych wsi (tj. w historycznych układach ruralistycznych) 40%.</w:t>
      </w:r>
    </w:p>
    <w:p w:rsidR="005B4A33" w:rsidRPr="00770136" w:rsidRDefault="00000000" w:rsidP="0005787A">
      <w:pPr>
        <w:spacing w:line="276" w:lineRule="auto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W zakresie wskaźników zagospodarowania Studium ustala następujące parametry dla terenów zabudowy usługowej: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- minimalna powierzchnia nowo wydzielanych działek budowlanych: 1500 m</w:t>
      </w:r>
      <w:r w:rsidRPr="00770136">
        <w:rPr>
          <w:color w:val="000000"/>
          <w:sz w:val="24"/>
          <w:u w:color="000000"/>
          <w:vertAlign w:val="superscript"/>
        </w:rPr>
        <w:t>2</w:t>
      </w:r>
      <w:r w:rsidRPr="00770136">
        <w:rPr>
          <w:color w:val="000000"/>
          <w:sz w:val="24"/>
          <w:u w:color="000000"/>
        </w:rPr>
        <w:t>, przy czym dla obszarów historycznych wsi (tj. w historycznych układach ruralistycznych) 2000 m</w:t>
      </w:r>
      <w:r w:rsidRPr="00770136">
        <w:rPr>
          <w:color w:val="000000"/>
          <w:sz w:val="24"/>
          <w:u w:color="000000"/>
          <w:vertAlign w:val="superscript"/>
        </w:rPr>
        <w:t>2</w:t>
      </w:r>
      <w:r w:rsidRPr="00770136">
        <w:rPr>
          <w:color w:val="000000"/>
          <w:sz w:val="24"/>
          <w:u w:color="000000"/>
        </w:rPr>
        <w:t>;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- minimalny udział procentowy powierzchni biologicznie czynnej w odniesieniu do powierzchni działki budowlanej lub terenu przeznaczenia: 30%.</w:t>
      </w:r>
    </w:p>
    <w:p w:rsidR="005B4A33" w:rsidRPr="00770136" w:rsidRDefault="00000000" w:rsidP="0005787A">
      <w:pPr>
        <w:spacing w:line="276" w:lineRule="auto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W zakresie wskaźników zagospodarowania Studium ustala następujące parametry dla terenów zabudowy produkcyjno-usługowej: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- minimalna powierzchnia nowo wydzielanych działek budowlanych: 5000 m</w:t>
      </w:r>
      <w:r w:rsidRPr="00770136">
        <w:rPr>
          <w:color w:val="000000"/>
          <w:sz w:val="24"/>
          <w:u w:color="000000"/>
          <w:vertAlign w:val="superscript"/>
        </w:rPr>
        <w:t>2</w:t>
      </w:r>
      <w:r w:rsidRPr="00770136">
        <w:rPr>
          <w:color w:val="000000"/>
          <w:sz w:val="24"/>
          <w:u w:color="000000"/>
        </w:rPr>
        <w:t>;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- minimalny udział procentowy powierzchni biologicznie czynnej w odniesieniu do powierzchni działki budowlanej lub terenu przeznaczenia: 20%.</w:t>
      </w:r>
    </w:p>
    <w:p w:rsidR="005B4A33" w:rsidRPr="00770136" w:rsidRDefault="00000000" w:rsidP="0005787A">
      <w:pPr>
        <w:spacing w:line="276" w:lineRule="auto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Dla terenu oznaczonego symbolem 1MN-U, którego powierzchnia jest mniejsza niż minimalna powierzchnia nowo wydzielanych działek budowlanych dla obszarów historycznych wsi (tj. w historycznych układach ruralistycznych) wskazana w Studium, nie określono w projekcie planu minimalnej powierzchni nowo wydzielanych działek budowlanych. Zgodnie z art. 15 ust. 3 pkt 10 Ustawy, jest to ustalenie fakultatywne, a jego pominięcie nie stanowi naruszenia ustaleń Studium.</w:t>
      </w:r>
    </w:p>
    <w:p w:rsidR="0005787A" w:rsidRPr="00770136" w:rsidRDefault="00000000" w:rsidP="0005787A">
      <w:pPr>
        <w:spacing w:line="276" w:lineRule="auto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lastRenderedPageBreak/>
        <w:t>Biorąc pod uwagę powyższe, należy stwierdzić, że projekt planu nie narusza ustaleń Studium, a projektowane przeznaczenia terenów wpisują się w kierunki zagospodarowania określone w tym dokumencie.</w:t>
      </w:r>
    </w:p>
    <w:p w:rsidR="005B4A33" w:rsidRPr="00770136" w:rsidRDefault="00000000" w:rsidP="0005787A">
      <w:pPr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3. Realizacja wymogów wynikających z art. 1 ust. 2 – 4 </w:t>
      </w:r>
      <w:r w:rsidR="0088226C">
        <w:rPr>
          <w:color w:val="000000"/>
          <w:sz w:val="24"/>
          <w:u w:color="000000"/>
        </w:rPr>
        <w:t>u</w:t>
      </w:r>
      <w:r w:rsidRPr="00770136">
        <w:rPr>
          <w:color w:val="000000"/>
          <w:sz w:val="24"/>
          <w:u w:color="000000"/>
        </w:rPr>
        <w:t>stawy.</w:t>
      </w:r>
    </w:p>
    <w:p w:rsidR="005B4A33" w:rsidRPr="00770136" w:rsidRDefault="00000000" w:rsidP="0005787A">
      <w:pPr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3.1. Spełnienie wymogów określonych w art. 1 ust. 2 Ustawy, polegające na uwzględnieniu: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1) wymagań ładu przestrzennego, w tym urbanistyki i architektury – zostało spełnione poprzez ustalenie przeznaczeń terenów, linii rozgraniczających, parametrów i wskaźników kształtowania zabudowy oraz zasad zagospodarowania, co zapewnia spójny i uporządkowany układ przestrzenny;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2) walorów architektonicznych i krajobrazowych – zostało spełnione poprzez wprowadzenie wymagań dotyczących materiałów i kolorystyki elewacji i dachów, geometrii budynków oraz zasad kształtowania zabudowy dostosowanych do historycznego układu ruralistycznego wsi Stare Pole, a także poprzez ochronę wartościowej zieleni wysokiej i wyznaczenie pasa zieleni izolacyjno-krajobrazowej;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3) wymagań ochrony środowiska, w tym gospodarowania wodami i ochrony gruntów rolnych i leśnych – zostało spełnione poprzez wprowadzenie zakazu lokalizacji przedsięwzięć mogących znacząco oddziaływać na środowisko (z wyjątkami), ustalenie zasad zagospodarowania wód opadowych i roztopowych oraz obowiązku podczyszczania wód z powierzchni utwardzonych; na obszarze nie występują grunty rolne ani leśne, w związku z czym nie było konieczne formułowanie ustaleń w zakresie ich ochrony;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4) wymagań ochrony zdrowia oraz bezpieczeństwa ludzi i mienia, a także potrzeby osób niepełnosprawnych – zostało spełnione poprzez wprowadzenie dopuszczalnych poziomów hałasu, zapewnienie miejsc postojowych, w tym dla pojazdów zaopatrzonych w kartę parkingową, oraz określenie zasad obsługi komunikacyjnej gwarantujących bezpieczeństwo ruchu;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5) walorów ekonomicznych przestrzeni – zostało spełnione poprzez przeznaczenie terenów już zainwestowanych, posiadających dostęp do istniejącego układu komunikacyjnego i infrastruktury technicznej, co umożliwia ich efektywne zagospodarowanie bez konieczności ponoszenia dodatkowych kosztów publicznych;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6) prawa własności – zostało spełnione poprzez ustalenie linii rozgraniczających z poszanowaniem i uwzględnieniem istniejących podziałów geodezyjnych i własności. Jedynie w przypadku braku możliwości poprowadzenia linii rozgraniczających po granicach istniejących działek zostały one wyznaczone w inny sposób;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7) potrzeb obronności i bezpieczeństwa państwa – zostało spełnione, ponieważ projekt planu nie wprowadza ustaleń mogących mieć negatywny wpływ na potrzeby obronności i bezpieczeństwa państwa oraz został przekazany do uzgodnienia z właściwymi instytucjami;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8) potrzeb interesu publicznego – zostało spełnione poprzez przeznaczenie terenów umożliwiających rozwój funkcji mieszkaniowych, usługowych i produkcyjnych w sposób zgodny z kierunkami zagospodarowania gminy, przy jednoczesnym zapewnieniu dostępności do dróg publicznych, możliwości realizacji podstawowej infrastruktury technicznej oraz ochrony wartości kulturowych i środowiskowych;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 xml:space="preserve">9) potrzeby w zakresie rozwoju infrastruktury technicznej, w szczególności sieci szerokopasmowych – zostało spełnione poprzez dopuszczenie lokalizacji sieci i urządzeń </w:t>
      </w:r>
      <w:r w:rsidRPr="00770136">
        <w:rPr>
          <w:color w:val="000000"/>
          <w:sz w:val="24"/>
          <w:u w:color="000000"/>
        </w:rPr>
        <w:lastRenderedPageBreak/>
        <w:t>infrastruktury technicznej i brak wprowadzania ograniczeń dotyczących inwestycji mających na celu rozwój sieci szerokopasmowej;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10) zapewnienia udziału społeczeństwa w pracach nad miejscowym planem zagospodarowania przestrzennego, w tym przy użyciu środków komunikacji elektronicznej – zostało spełnione poprzez zapewnienie możliwości składania wniosków do projektu planu. Ogłoszenie o przystąpieniu do sporządzenia planu zostało opublikowane w prasie, na tablicy ogłoszeń, na stronie internetowej Urzędu oraz w Biuletynie Informacji Publicznej, a wnioski można było składać również za pomocą środków komunikacji elektronicznej;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11) zachowania jawności i przejrzystości procedur planistycznych – zostało spełnione poprzez dokumentowanie wszystkich czynności prowadzonych w trakcie procedury sporządzania projektu planu;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12) potrzeb zapewnienia odpowiedniej ilości i jakości wody, do celów zaopatrzenia ludności – zostało spełnione poprzez ustalenie dotyczące zaopatrzenia w wodę, z uwzględnieniem przepisów odrębnych.</w:t>
      </w:r>
    </w:p>
    <w:p w:rsidR="005B4A33" w:rsidRPr="00770136" w:rsidRDefault="00000000" w:rsidP="0005787A">
      <w:pPr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3.2. Spełnienie wymogów określonych w art. 1 ust. 3 Ustawy, polegające na tym, że ustalając przeznaczenie terenu lub określając potencjalny sposób zagospodarowania i korzystania z terenu, organ waży interes publiczny i interesy prywatne, w tym zgłaszane w postaci wniosków i uwag, zmierzające do ochrony istniejącego stanu zagospodarowania terenu, jak i zmian w zakresie jego zagospodarowania, a także analizy ekonomiczne, środowiskowe i społeczne, zostało spełnione poprzez poszanowanie prawa własności i istniejącego zagospodarowania przy formułowaniu ustaleń projektu planu oraz zapewnienie możliwości udziału społeczeństwa poprzez składanie wniosków i uwag do projektu planu.</w:t>
      </w:r>
    </w:p>
    <w:p w:rsidR="005B4A33" w:rsidRPr="00770136" w:rsidRDefault="00000000" w:rsidP="0005787A">
      <w:pPr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3.3. Spełnienie wymogów określonych w art. 1 ust. 4 Ustawy, polegające na tym, że w przypadku sytuowania nowej zabudowy, uwzględnienie wymagań ładu przestrzennego, efektywnego gospodarowania przestrzenią oraz walorów ekonomicznych przestrzeni następuje poprzez: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1) kształtowanie struktur przestrzennych przy uwzględnieniu dążenia do minimalizowania transportochłonności układu przestrzennego – zostało spełnione poprzez rozmieszczenie funkcji określonych w projekcie planu w powiązaniu z istniejącym układem drogowym, co pozwala na optymalne wykorzystanie istniejących dróg i minimalizowanie uciążliwości związanych z transportem samochodowym;</w:t>
      </w:r>
    </w:p>
    <w:p w:rsidR="005B4A33" w:rsidRPr="00770136" w:rsidRDefault="00000000" w:rsidP="0005787A">
      <w:pPr>
        <w:spacing w:line="276" w:lineRule="auto"/>
        <w:ind w:firstLine="227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2) dążenie do planowania i lokalizowania nowej zabudowy zgodnie z zasadą zrównoważonego rozwoju i poszanowania ładu przestrzennego – zostało spełnione poprzez objęcie planem terenów już zainwestowanych i zabudowanych, z możliwością ich uzupełniania i przekształceń w granicach istniejącej struktury przestrzennej, przy uwzględnieniu dostępności i istniejącego wyposażenia w infrastrukturę techniczną i drogową.</w:t>
      </w:r>
    </w:p>
    <w:p w:rsidR="005B4A33" w:rsidRPr="00770136" w:rsidRDefault="00000000" w:rsidP="0005787A">
      <w:pPr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4. Zgodność z wynikami analizy, o której mowa w art. 32 ust. 1 Ustawy, wraz z datą uchwały, o której mowa w art. 32 ust. 2 Ustawy.</w:t>
      </w:r>
    </w:p>
    <w:p w:rsidR="005B4A33" w:rsidRPr="00770136" w:rsidRDefault="00000000" w:rsidP="0005787A">
      <w:pPr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 xml:space="preserve">Uchwałą z dnia 18 grudnia 2018 r. w sprawie oceny aktualności studium uwarunkowań i kierunków zagospodarowania przestrzennego oraz miejscowych planów zagospodarowania przestrzennego gminy Stare Pole, Rada Gminy Stare Pole przyjęła przygotowaną przez Wójta Gminy ocenę aktualności studium i planów miejscowych. W analizie wskazano, że w związku </w:t>
      </w:r>
      <w:r w:rsidRPr="00770136">
        <w:rPr>
          <w:color w:val="000000"/>
          <w:sz w:val="24"/>
          <w:u w:color="000000"/>
        </w:rPr>
        <w:lastRenderedPageBreak/>
        <w:t>ze stale zmieniającymi się przepisami odrębnymi zasadne jest stopniowe sporządzanie zmian obowiązujących planów miejscowych lub sporządzanie nowych planów. Tym samym uchwalenie przedłożonego projektu planu jest zgodne z ustaleniami tej analizy.</w:t>
      </w:r>
    </w:p>
    <w:p w:rsidR="005B4A33" w:rsidRPr="00770136" w:rsidRDefault="00000000" w:rsidP="0005787A">
      <w:pPr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5. Wpływ na finanse publiczne, w tym budżet gminy.</w:t>
      </w:r>
    </w:p>
    <w:p w:rsidR="005B4A33" w:rsidRPr="00770136" w:rsidRDefault="00000000" w:rsidP="0005787A">
      <w:pPr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Analizując ustalenia projektu planu należy stwierdzić, że jego realizacja może zapewnić wpływy m.in. z podatków od nieruchomości oraz z tytułu wzrostu wartości nieruchomości. Obszar objęty projektem planu posiada dostęp do drogi publicznej, a w jego granicach i w bezpośrednim sąsiedztwie przebiegają sieci infrastruktury technicznej, w związku z czym nie przewiduje się wydatków związanych z realizacją inwestycji z zakresu infrastruktury technicznej, które należą do zadań własnych gminy.</w:t>
      </w:r>
    </w:p>
    <w:p w:rsidR="005B4A33" w:rsidRPr="00770136" w:rsidRDefault="00000000" w:rsidP="0005787A">
      <w:pPr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6. Opis procedury formalno-prawnej wykonanej w ramach procedury określonej w art. 17 Ustawy.</w:t>
      </w:r>
    </w:p>
    <w:p w:rsidR="005B4A33" w:rsidRPr="00770136" w:rsidRDefault="00000000" w:rsidP="0005787A">
      <w:pPr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Zgodnie z art. 17 pkt 1 Ustawy została podana do publicznej wiadomości informacja o przystąpieniu do sporządzania planu oraz możliwości składania wniosków poprzez ogłoszenie, które zostało opublikowane w prasie, na tablicy ogłoszeń, na stronie internetowej Urzędu oraz w Biuletynie Informacji Publicznej. W wyznaczonym terminie składania wniosków nie wpłynął żaden wniosek. Jednocześnie do instytucji właściwych do opiniowania i uzgadniania projektu planu zostało przesłane zawiadomienie o przystąpieniu do sporządzenia projektu planu. Równolegle z prowadzoną procedurą planistyczną zainicjowana została również procedura strategicznej oceny oddziaływania ustaleń projektu planu na środowisko, zgodnie z przepisami odrębnymi. W odpowiedzi na zawiadomienie instytucje opiniujące i uzgadniające złożyły wnioski, które zostały przeanalizowane i uwzględnione przy sporządzaniu projektu planu. Następnie projekt został poddany procedurze opiniowania i uzgadniania.</w:t>
      </w:r>
    </w:p>
    <w:p w:rsidR="005B4A33" w:rsidRPr="00770136" w:rsidRDefault="00000000" w:rsidP="0005787A">
      <w:pPr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7. Opis przesądzeń planistycznych podjętych w trakcie opracowania projektu planu.</w:t>
      </w:r>
    </w:p>
    <w:p w:rsidR="005B4A33" w:rsidRPr="00770136" w:rsidRDefault="00000000" w:rsidP="0005787A">
      <w:pPr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Głównym przesądzeniem planistycznym było dostosowanie przeznaczeń i zasad zagospodarowania terenów już zainwestowanych i zabudowanych do ustaleń Studium uwarunkowań i kierunków zagospodarowania przestrzennego gminy Stare Pole oraz uporządkowanie istniejącej struktury funkcjonalno-przestrzennej. W ramach opracowania projektu planu wyznaczono teren zabudowy mieszkaniowo-usługowej, teren usług oraz teren zabudowy produkcyjno-usługowej z obsługą komunikacji. Określono parametry i wskaźniki zabudowy, zasady ochrony i kształtowania ładu przestrzennego, zasady ochrony dziedzictwa kulturowego i krajobrazu kulturowego, a także zasady obsługi komunikacyjnej i wyposażenia w infrastrukturę techniczną, uwzględniając istniejące zagospodarowanie, uwarunkowania ochrony środowiska oraz otoczenie obszaru objętego projektem planu.</w:t>
      </w:r>
    </w:p>
    <w:p w:rsidR="005B4A33" w:rsidRPr="00770136" w:rsidRDefault="00000000" w:rsidP="0005787A">
      <w:pPr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8. Podsumowanie.</w:t>
      </w:r>
    </w:p>
    <w:p w:rsidR="005B4A33" w:rsidRPr="00770136" w:rsidRDefault="00000000" w:rsidP="0005787A">
      <w:pPr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Procedura planistyczna sporządzania projektu planu została przeprowadzona zgodnie z obowiązującymi przepisami ustawy, a projekt planu spełnia wymogi merytoryczne i formalne do jego uchwalenia. Tym samym podjęcie uchwały jest zasadne.</w:t>
      </w:r>
    </w:p>
    <w:sectPr w:rsidR="005B4A33" w:rsidRPr="00770136" w:rsidSect="0088226C">
      <w:footerReference w:type="default" r:id="rId6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4F3A" w:rsidRDefault="00064F3A">
      <w:r>
        <w:separator/>
      </w:r>
    </w:p>
  </w:endnote>
  <w:endnote w:type="continuationSeparator" w:id="0">
    <w:p w:rsidR="00064F3A" w:rsidRDefault="0006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055016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88226C" w:rsidRDefault="0088226C">
            <w:pPr>
              <w:pStyle w:val="Stopka"/>
              <w:jc w:val="right"/>
            </w:pPr>
            <w:r w:rsidRPr="0088226C">
              <w:rPr>
                <w:sz w:val="20"/>
                <w:szCs w:val="20"/>
              </w:rPr>
              <w:t xml:space="preserve">Strona </w:t>
            </w:r>
            <w:r w:rsidRPr="0088226C">
              <w:rPr>
                <w:b/>
                <w:bCs/>
                <w:sz w:val="20"/>
                <w:szCs w:val="20"/>
              </w:rPr>
              <w:fldChar w:fldCharType="begin"/>
            </w:r>
            <w:r w:rsidRPr="0088226C">
              <w:rPr>
                <w:b/>
                <w:bCs/>
                <w:sz w:val="20"/>
                <w:szCs w:val="20"/>
              </w:rPr>
              <w:instrText>PAGE</w:instrText>
            </w:r>
            <w:r w:rsidRPr="0088226C">
              <w:rPr>
                <w:b/>
                <w:bCs/>
                <w:sz w:val="20"/>
                <w:szCs w:val="20"/>
              </w:rPr>
              <w:fldChar w:fldCharType="separate"/>
            </w:r>
            <w:r w:rsidRPr="0088226C">
              <w:rPr>
                <w:b/>
                <w:bCs/>
                <w:sz w:val="20"/>
                <w:szCs w:val="20"/>
              </w:rPr>
              <w:t>2</w:t>
            </w:r>
            <w:r w:rsidRPr="0088226C">
              <w:rPr>
                <w:b/>
                <w:bCs/>
                <w:sz w:val="20"/>
                <w:szCs w:val="20"/>
              </w:rPr>
              <w:fldChar w:fldCharType="end"/>
            </w:r>
            <w:r w:rsidRPr="0088226C">
              <w:rPr>
                <w:sz w:val="20"/>
                <w:szCs w:val="20"/>
              </w:rPr>
              <w:t xml:space="preserve"> z </w:t>
            </w:r>
            <w:r w:rsidRPr="0088226C">
              <w:rPr>
                <w:b/>
                <w:bCs/>
                <w:sz w:val="20"/>
                <w:szCs w:val="20"/>
              </w:rPr>
              <w:fldChar w:fldCharType="begin"/>
            </w:r>
            <w:r w:rsidRPr="0088226C">
              <w:rPr>
                <w:b/>
                <w:bCs/>
                <w:sz w:val="20"/>
                <w:szCs w:val="20"/>
              </w:rPr>
              <w:instrText>NUMPAGES</w:instrText>
            </w:r>
            <w:r w:rsidRPr="0088226C">
              <w:rPr>
                <w:b/>
                <w:bCs/>
                <w:sz w:val="20"/>
                <w:szCs w:val="20"/>
              </w:rPr>
              <w:fldChar w:fldCharType="separate"/>
            </w:r>
            <w:r w:rsidRPr="0088226C">
              <w:rPr>
                <w:b/>
                <w:bCs/>
                <w:sz w:val="20"/>
                <w:szCs w:val="20"/>
              </w:rPr>
              <w:t>2</w:t>
            </w:r>
            <w:r w:rsidRPr="0088226C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5B4A33" w:rsidRDefault="005B4A33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4F3A" w:rsidRDefault="00064F3A">
      <w:r>
        <w:separator/>
      </w:r>
    </w:p>
  </w:footnote>
  <w:footnote w:type="continuationSeparator" w:id="0">
    <w:p w:rsidR="00064F3A" w:rsidRDefault="00064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5787A"/>
    <w:rsid w:val="00064F3A"/>
    <w:rsid w:val="000663EA"/>
    <w:rsid w:val="003208B0"/>
    <w:rsid w:val="005B4A33"/>
    <w:rsid w:val="00770136"/>
    <w:rsid w:val="007E3600"/>
    <w:rsid w:val="0088226C"/>
    <w:rsid w:val="008B0D02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B2C29"/>
  <w15:docId w15:val="{992623F8-2EE9-4FBC-9AC9-F8272DC4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styleId="Nagwek">
    <w:name w:val="header"/>
    <w:basedOn w:val="Normalny"/>
    <w:link w:val="NagwekZnak"/>
    <w:rsid w:val="007701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70136"/>
    <w:rPr>
      <w:sz w:val="22"/>
      <w:szCs w:val="24"/>
    </w:rPr>
  </w:style>
  <w:style w:type="paragraph" w:styleId="Stopka">
    <w:name w:val="footer"/>
    <w:basedOn w:val="Normalny"/>
    <w:link w:val="StopkaZnak"/>
    <w:uiPriority w:val="99"/>
    <w:rsid w:val="007701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0136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5450</Words>
  <Characters>32705</Characters>
  <Application>Microsoft Office Word</Application>
  <DocSecurity>0</DocSecurity>
  <Lines>272</Lines>
  <Paragraphs>76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Gminy Stare Pole</Company>
  <LinksUpToDate>false</LinksUpToDate>
  <CharactersWithSpaces>38079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uchwalenia zmiany miejscowego planu zagospodarowania przestrzennego dla działek ewid. nr 613/19, nr 613/23, nr 614/3 obręb Stare Pole, gmina Stare Pole</dc:subject>
  <dc:creator>Karolina</dc:creator>
  <cp:lastModifiedBy>Anna Droździel</cp:lastModifiedBy>
  <cp:revision>4</cp:revision>
  <dcterms:created xsi:type="dcterms:W3CDTF">2026-02-09T10:10:00Z</dcterms:created>
  <dcterms:modified xsi:type="dcterms:W3CDTF">2026-02-09T10:26:00Z</dcterms:modified>
  <cp:category>Akt prawny</cp:category>
</cp:coreProperties>
</file>